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39C9" w14:textId="77777777" w:rsidR="009F1149" w:rsidRPr="00021C32" w:rsidRDefault="006B0CEA" w:rsidP="009F1149">
      <w:pPr>
        <w:pStyle w:val="Heading6"/>
        <w:spacing w:line="240" w:lineRule="auto"/>
        <w:ind w:left="993" w:hanging="1152"/>
        <w:jc w:val="center"/>
        <w:rPr>
          <w:rFonts w:ascii="Times New Roman" w:hAnsi="Times New Roman" w:cs="Times New Roman"/>
          <w:b/>
          <w:color w:val="auto"/>
          <w:sz w:val="24"/>
          <w:szCs w:val="24"/>
          <w:lang w:val="ky-KG"/>
        </w:rPr>
      </w:pPr>
      <w:r w:rsidRPr="009F1149">
        <w:rPr>
          <w:rFonts w:ascii="Times New Roman" w:hAnsi="Times New Roman" w:cs="Times New Roman"/>
          <w:b/>
          <w:color w:val="auto"/>
          <w:sz w:val="24"/>
          <w:szCs w:val="24"/>
          <w:lang w:val="en-US"/>
        </w:rPr>
        <w:t xml:space="preserve"> </w:t>
      </w:r>
      <w:r w:rsidR="009F1149" w:rsidRPr="00021C32">
        <w:rPr>
          <w:rFonts w:ascii="Times New Roman" w:hAnsi="Times New Roman" w:cs="Times New Roman"/>
          <w:b/>
          <w:color w:val="auto"/>
          <w:sz w:val="24"/>
          <w:szCs w:val="24"/>
          <w:lang w:val="ky-KG"/>
        </w:rPr>
        <w:t>Ministry of Education of the Kyrgyz Republic</w:t>
      </w:r>
    </w:p>
    <w:p w14:paraId="2ED6986E" w14:textId="77777777" w:rsidR="009F1149" w:rsidRPr="00021C32" w:rsidRDefault="009F1149" w:rsidP="009F1149">
      <w:pPr>
        <w:pStyle w:val="Heading6"/>
        <w:spacing w:line="240" w:lineRule="auto"/>
        <w:ind w:left="993" w:hanging="1152"/>
        <w:jc w:val="center"/>
        <w:rPr>
          <w:rFonts w:ascii="Times New Roman" w:hAnsi="Times New Roman" w:cs="Times New Roman"/>
          <w:b/>
          <w:color w:val="auto"/>
          <w:sz w:val="24"/>
          <w:szCs w:val="24"/>
          <w:lang w:val="ky-KG"/>
        </w:rPr>
      </w:pPr>
      <w:r w:rsidRPr="00021C32">
        <w:rPr>
          <w:rFonts w:ascii="Times New Roman" w:hAnsi="Times New Roman" w:cs="Times New Roman"/>
          <w:b/>
          <w:color w:val="auto"/>
          <w:sz w:val="24"/>
          <w:szCs w:val="24"/>
          <w:lang w:val="ky-KG"/>
        </w:rPr>
        <w:t>Project "The Joint IsDB/ISFD/GPE Smart-ED Project for Improving Access to and Quality of Inclusive Learning Opportunities for all Children in the Kyrgyz Republic"</w:t>
      </w:r>
    </w:p>
    <w:p w14:paraId="79A28794" w14:textId="77777777" w:rsidR="009F1149" w:rsidRPr="00021C32" w:rsidRDefault="009F1149" w:rsidP="009F1149">
      <w:pPr>
        <w:pStyle w:val="Heading6"/>
        <w:spacing w:before="0" w:line="240" w:lineRule="auto"/>
        <w:ind w:left="1152" w:hanging="1152"/>
        <w:jc w:val="center"/>
        <w:rPr>
          <w:rFonts w:ascii="Times New Roman" w:hAnsi="Times New Roman" w:cs="Times New Roman"/>
          <w:b/>
          <w:color w:val="auto"/>
          <w:sz w:val="24"/>
          <w:szCs w:val="24"/>
          <w:lang w:val="ky-KG"/>
        </w:rPr>
      </w:pPr>
      <w:r w:rsidRPr="00021C32">
        <w:rPr>
          <w:rFonts w:ascii="Times New Roman" w:hAnsi="Times New Roman" w:cs="Times New Roman"/>
          <w:b/>
          <w:color w:val="auto"/>
          <w:sz w:val="24"/>
          <w:szCs w:val="24"/>
          <w:lang w:val="ky-KG"/>
        </w:rPr>
        <w:t>TERMS OF REFERENCE</w:t>
      </w:r>
    </w:p>
    <w:p w14:paraId="746B025E" w14:textId="1145D538" w:rsidR="00E156E9" w:rsidRPr="009F1149" w:rsidRDefault="00E156E9" w:rsidP="009F1149">
      <w:pPr>
        <w:pStyle w:val="Heading6"/>
        <w:spacing w:before="0" w:line="240" w:lineRule="auto"/>
        <w:ind w:left="1152" w:hanging="1152"/>
        <w:jc w:val="center"/>
        <w:rPr>
          <w:rFonts w:ascii="Times New Roman" w:hAnsi="Times New Roman" w:cs="Times New Roman"/>
          <w:b/>
          <w:caps/>
          <w:lang w:val="en-US"/>
        </w:rPr>
      </w:pPr>
      <w:r w:rsidRPr="009F1149">
        <w:rPr>
          <w:rFonts w:ascii="Times New Roman" w:hAnsi="Times New Roman" w:cs="Times New Roman"/>
          <w:b/>
          <w:caps/>
          <w:lang w:val="en-US"/>
        </w:rPr>
        <w:t xml:space="preserve">№ </w:t>
      </w:r>
      <w:r w:rsidRPr="00E156E9">
        <w:rPr>
          <w:rFonts w:ascii="Times New Roman" w:hAnsi="Times New Roman" w:cs="Times New Roman"/>
          <w:b/>
          <w:caps/>
        </w:rPr>
        <w:t>SMART</w:t>
      </w:r>
      <w:r w:rsidRPr="009F1149">
        <w:rPr>
          <w:rFonts w:ascii="Times New Roman" w:hAnsi="Times New Roman" w:cs="Times New Roman"/>
          <w:b/>
          <w:caps/>
          <w:lang w:val="en-US"/>
        </w:rPr>
        <w:t>-</w:t>
      </w:r>
      <w:r w:rsidRPr="00E156E9">
        <w:rPr>
          <w:rFonts w:ascii="Times New Roman" w:hAnsi="Times New Roman" w:cs="Times New Roman"/>
          <w:b/>
          <w:caps/>
        </w:rPr>
        <w:t>ED</w:t>
      </w:r>
      <w:r w:rsidRPr="009F1149">
        <w:rPr>
          <w:rFonts w:ascii="Times New Roman" w:hAnsi="Times New Roman" w:cs="Times New Roman"/>
          <w:b/>
          <w:caps/>
          <w:lang w:val="en-US"/>
        </w:rPr>
        <w:t>-</w:t>
      </w:r>
      <w:r w:rsidRPr="00E156E9">
        <w:rPr>
          <w:rFonts w:ascii="Times New Roman" w:hAnsi="Times New Roman" w:cs="Times New Roman"/>
          <w:b/>
          <w:caps/>
        </w:rPr>
        <w:t>PMU</w:t>
      </w:r>
      <w:r w:rsidRPr="009F1149">
        <w:rPr>
          <w:rFonts w:ascii="Times New Roman" w:hAnsi="Times New Roman" w:cs="Times New Roman"/>
          <w:b/>
          <w:caps/>
          <w:lang w:val="en-US"/>
        </w:rPr>
        <w:t>-</w:t>
      </w:r>
      <w:r w:rsidRPr="00E156E9">
        <w:rPr>
          <w:rFonts w:ascii="Times New Roman" w:hAnsi="Times New Roman" w:cs="Times New Roman"/>
          <w:b/>
          <w:caps/>
        </w:rPr>
        <w:t>IC</w:t>
      </w:r>
      <w:r w:rsidRPr="009F1149">
        <w:rPr>
          <w:rFonts w:ascii="Times New Roman" w:hAnsi="Times New Roman" w:cs="Times New Roman"/>
          <w:b/>
          <w:caps/>
          <w:lang w:val="en-US"/>
        </w:rPr>
        <w:t>-2025-</w:t>
      </w:r>
      <w:r w:rsidR="00027B5A">
        <w:rPr>
          <w:rFonts w:ascii="Times New Roman" w:hAnsi="Times New Roman" w:cs="Times New Roman"/>
          <w:b/>
          <w:caps/>
          <w:lang w:val="en-US"/>
        </w:rPr>
        <w:t>8</w:t>
      </w:r>
    </w:p>
    <w:p w14:paraId="4846D1D9" w14:textId="786CF9DB" w:rsidR="00E156E9" w:rsidRPr="00F50D69" w:rsidRDefault="009F1149" w:rsidP="00E156E9">
      <w:pPr>
        <w:spacing w:after="0" w:line="240" w:lineRule="auto"/>
        <w:jc w:val="center"/>
        <w:rPr>
          <w:rFonts w:ascii="Times New Roman" w:hAnsi="Times New Roman" w:cs="Times New Roman"/>
          <w:b/>
          <w:lang w:val="ru-RU"/>
        </w:rPr>
      </w:pPr>
      <w:r w:rsidRPr="009F1149">
        <w:rPr>
          <w:rFonts w:ascii="Times New Roman" w:hAnsi="Times New Roman" w:cs="Times New Roman"/>
          <w:b/>
          <w:lang w:val="ru-RU"/>
        </w:rPr>
        <w:t>Monitoring and Evaluation Specialist</w:t>
      </w:r>
    </w:p>
    <w:p w14:paraId="3DCEABF9" w14:textId="5FED5BDB" w:rsidR="00A7410F" w:rsidRPr="00E156E9" w:rsidRDefault="00A7410F" w:rsidP="00E156E9">
      <w:pPr>
        <w:pStyle w:val="Heading6"/>
        <w:spacing w:before="0" w:line="240" w:lineRule="auto"/>
        <w:ind w:left="1152" w:hanging="1152"/>
        <w:rPr>
          <w:rFonts w:ascii="Times New Roman" w:hAnsi="Times New Roman" w:cs="Times New Roman"/>
          <w:b/>
          <w:sz w:val="24"/>
          <w:szCs w:val="24"/>
          <w:lang w:val="ru-RU"/>
        </w:rPr>
      </w:pPr>
    </w:p>
    <w:p w14:paraId="4CD36739" w14:textId="77777777" w:rsidR="009F1149" w:rsidRPr="00021C32" w:rsidRDefault="009F1149" w:rsidP="009F1149">
      <w:pPr>
        <w:pStyle w:val="ListParagraph"/>
        <w:numPr>
          <w:ilvl w:val="0"/>
          <w:numId w:val="5"/>
        </w:numPr>
        <w:suppressAutoHyphens w:val="0"/>
        <w:spacing w:after="0"/>
        <w:rPr>
          <w:b/>
          <w:bCs/>
          <w:szCs w:val="24"/>
        </w:rPr>
      </w:pPr>
      <w:r w:rsidRPr="001A1CE4">
        <w:rPr>
          <w:b/>
          <w:bCs/>
          <w:szCs w:val="24"/>
        </w:rPr>
        <w:t>General information</w:t>
      </w:r>
    </w:p>
    <w:p w14:paraId="52225943" w14:textId="77777777" w:rsidR="00513323" w:rsidRPr="00E156E9" w:rsidRDefault="00513323" w:rsidP="00E156E9">
      <w:pPr>
        <w:pStyle w:val="ListParagraph"/>
        <w:suppressAutoHyphens w:val="0"/>
        <w:spacing w:after="0"/>
        <w:rPr>
          <w:sz w:val="28"/>
          <w:szCs w:val="28"/>
        </w:rPr>
      </w:pPr>
    </w:p>
    <w:p w14:paraId="66A06B5A" w14:textId="4D872C64" w:rsidR="009F1149" w:rsidRDefault="009F1149" w:rsidP="009F1149">
      <w:pPr>
        <w:spacing w:after="0"/>
        <w:jc w:val="both"/>
        <w:rPr>
          <w:rFonts w:ascii="Times New Roman" w:hAnsi="Times New Roman" w:cs="Times New Roman"/>
          <w:sz w:val="24"/>
          <w:szCs w:val="32"/>
          <w:lang w:val="en-US"/>
        </w:rPr>
      </w:pPr>
      <w:r w:rsidRPr="0076439D">
        <w:rPr>
          <w:rFonts w:ascii="Times New Roman" w:hAnsi="Times New Roman" w:cs="Times New Roman"/>
          <w:sz w:val="24"/>
          <w:szCs w:val="32"/>
          <w:lang w:val="en-US"/>
        </w:rPr>
        <w:t>The Government of the Kyrgyz Republic, with financial support from the Islamic Development Bank (“IsDB”), the Islamic Solidarity Fund for Development (“ISFD”), and the Global Partnership for Education (“GPE”), is implementing a joint project called SmartED. The project aims to expand access to and improve the quality of education in targeted rural and underserved areas of the country, in line with national education priorities and the sustainable development agenda.</w:t>
      </w:r>
    </w:p>
    <w:p w14:paraId="55BED5FD" w14:textId="77777777" w:rsidR="009F1149" w:rsidRPr="0076439D" w:rsidRDefault="009F1149" w:rsidP="009F1149">
      <w:pPr>
        <w:spacing w:after="0"/>
        <w:jc w:val="both"/>
        <w:rPr>
          <w:rFonts w:ascii="Times New Roman" w:hAnsi="Times New Roman" w:cs="Times New Roman"/>
          <w:sz w:val="24"/>
          <w:szCs w:val="32"/>
          <w:lang w:val="en-US"/>
        </w:rPr>
      </w:pPr>
    </w:p>
    <w:p w14:paraId="533A9628" w14:textId="77777777" w:rsidR="009F1149" w:rsidRPr="009F1149" w:rsidRDefault="009F1149" w:rsidP="009F1149">
      <w:pPr>
        <w:spacing w:after="0"/>
        <w:jc w:val="both"/>
        <w:rPr>
          <w:rFonts w:ascii="Times New Roman" w:hAnsi="Times New Roman" w:cs="Times New Roman"/>
          <w:b/>
          <w:bCs/>
          <w:sz w:val="24"/>
          <w:szCs w:val="28"/>
        </w:rPr>
      </w:pPr>
      <w:r w:rsidRPr="009F1149">
        <w:rPr>
          <w:rFonts w:ascii="Times New Roman" w:hAnsi="Times New Roman" w:cs="Times New Roman"/>
          <w:color w:val="0F1115"/>
          <w:sz w:val="24"/>
          <w:szCs w:val="28"/>
        </w:rPr>
        <w:t>To ensure effective and timely implementation of the project, a Project Implementation Unit (PIU) is being established under the Ministry of Education of the Kyrgyz Republic. As part of its activities, the PIU will regularly monitor and evaluate the progress of project activities. To successfully carry out these tasks, the PIU is inviting a qualified Monitoring and Evaluation Specialist who will systematically collect data, analyze project performance indicators, and prepare reports on the achievement of target indicators in accordance with the project monitoring framework and the requirements of development partners.</w:t>
      </w:r>
    </w:p>
    <w:p w14:paraId="407F2F29" w14:textId="77777777" w:rsidR="009F1149" w:rsidRPr="009F1149" w:rsidRDefault="009F1149" w:rsidP="009F1149">
      <w:pPr>
        <w:pStyle w:val="ListParagraph"/>
        <w:suppressAutoHyphens w:val="0"/>
        <w:spacing w:after="0"/>
        <w:rPr>
          <w:b/>
          <w:bCs/>
          <w:szCs w:val="24"/>
        </w:rPr>
      </w:pPr>
    </w:p>
    <w:p w14:paraId="0270EE5C" w14:textId="11DEE568" w:rsidR="00DE6678" w:rsidRPr="009F1149" w:rsidRDefault="009F1149" w:rsidP="009F1149">
      <w:pPr>
        <w:pStyle w:val="ListParagraph"/>
        <w:numPr>
          <w:ilvl w:val="0"/>
          <w:numId w:val="5"/>
        </w:numPr>
        <w:suppressAutoHyphens w:val="0"/>
        <w:spacing w:after="0"/>
        <w:rPr>
          <w:b/>
          <w:bCs/>
          <w:szCs w:val="24"/>
        </w:rPr>
      </w:pPr>
      <w:r w:rsidRPr="009F1149">
        <w:rPr>
          <w:b/>
          <w:bCs/>
          <w:szCs w:val="24"/>
        </w:rPr>
        <w:t>Objective of the assignment</w:t>
      </w:r>
    </w:p>
    <w:p w14:paraId="0DF15EF7" w14:textId="77777777" w:rsidR="00DE6678" w:rsidRPr="009F1149" w:rsidRDefault="00DE6678" w:rsidP="00DE6678">
      <w:pPr>
        <w:pStyle w:val="ListParagraph"/>
        <w:suppressAutoHyphens w:val="0"/>
        <w:spacing w:after="0"/>
        <w:rPr>
          <w:b/>
          <w:bCs/>
          <w:szCs w:val="24"/>
        </w:rPr>
      </w:pPr>
    </w:p>
    <w:p w14:paraId="6D16CBA8" w14:textId="352D0005" w:rsidR="00DE6678" w:rsidRPr="009F1149" w:rsidRDefault="009F1149" w:rsidP="002C5144">
      <w:pPr>
        <w:spacing w:after="120"/>
        <w:jc w:val="both"/>
        <w:rPr>
          <w:rFonts w:ascii="Times New Roman" w:hAnsi="Times New Roman" w:cs="Times New Roman"/>
          <w:color w:val="000000"/>
          <w:sz w:val="24"/>
          <w:szCs w:val="24"/>
          <w:lang w:val="en-US"/>
        </w:rPr>
      </w:pPr>
      <w:r w:rsidRPr="009F1149">
        <w:rPr>
          <w:rFonts w:ascii="Times New Roman" w:hAnsi="Times New Roman" w:cs="Times New Roman"/>
          <w:color w:val="000000"/>
          <w:sz w:val="24"/>
          <w:szCs w:val="24"/>
          <w:lang w:val="en-US"/>
        </w:rPr>
        <w:t>The main objective of this assignment is to provide services to the Ministry of Education of the Kyrgyz Republic for the timely and effective implementation of the SmartEd project by providing professional consulting services in the field of monitoring and evaluation.</w:t>
      </w:r>
    </w:p>
    <w:p w14:paraId="56E69076" w14:textId="51A8B94A" w:rsidR="00E156E9" w:rsidRPr="009F1149" w:rsidRDefault="009F1149" w:rsidP="00DE6678">
      <w:pPr>
        <w:pStyle w:val="ListParagraph"/>
        <w:numPr>
          <w:ilvl w:val="0"/>
          <w:numId w:val="5"/>
        </w:numPr>
        <w:suppressAutoHyphens w:val="0"/>
        <w:spacing w:after="0"/>
        <w:rPr>
          <w:b/>
          <w:bCs/>
          <w:szCs w:val="24"/>
        </w:rPr>
      </w:pPr>
      <w:r w:rsidRPr="009F1149">
        <w:rPr>
          <w:b/>
          <w:bCs/>
          <w:szCs w:val="24"/>
        </w:rPr>
        <w:t>Scope of services</w:t>
      </w:r>
    </w:p>
    <w:p w14:paraId="5F064FC7" w14:textId="77777777" w:rsidR="00E156E9" w:rsidRPr="009F1149" w:rsidRDefault="00E156E9" w:rsidP="00E156E9">
      <w:pPr>
        <w:pStyle w:val="ListParagraph"/>
        <w:suppressAutoHyphens w:val="0"/>
        <w:spacing w:after="0"/>
        <w:rPr>
          <w:b/>
          <w:bCs/>
          <w:szCs w:val="24"/>
        </w:rPr>
      </w:pPr>
    </w:p>
    <w:p w14:paraId="62EF3EAB" w14:textId="337D0269" w:rsidR="009F1149" w:rsidRPr="009F1149" w:rsidRDefault="009F1149" w:rsidP="009F1149">
      <w:pPr>
        <w:spacing w:after="200" w:line="240" w:lineRule="auto"/>
        <w:contextualSpacing/>
        <w:jc w:val="both"/>
        <w:rPr>
          <w:rFonts w:ascii="Times New Roman" w:hAnsi="Times New Roman" w:cs="Times New Roman"/>
          <w:sz w:val="24"/>
          <w:szCs w:val="24"/>
          <w:lang w:val="en-US"/>
        </w:rPr>
      </w:pPr>
      <w:r w:rsidRPr="009F1149">
        <w:rPr>
          <w:rFonts w:ascii="Times New Roman" w:hAnsi="Times New Roman" w:cs="Times New Roman"/>
          <w:sz w:val="24"/>
          <w:szCs w:val="24"/>
          <w:lang w:val="en-US"/>
        </w:rPr>
        <w:t xml:space="preserve">The Monitoring and Evaluation (M&amp;E) Specialist is expected to ensure effective monitoring and evaluation of project results in accordance with project documents, implementation plans, and relevant M&amp;E frameworks. The Monitoring and Evaluation Specialist shall perform the following tasks: </w:t>
      </w:r>
    </w:p>
    <w:p w14:paraId="70323FEA" w14:textId="15A38A54" w:rsidR="009F1149" w:rsidRPr="009F1149" w:rsidRDefault="009F1149" w:rsidP="009F1149">
      <w:pPr>
        <w:pStyle w:val="ListParagraph"/>
        <w:numPr>
          <w:ilvl w:val="0"/>
          <w:numId w:val="23"/>
        </w:numPr>
        <w:spacing w:after="0"/>
        <w:rPr>
          <w:szCs w:val="24"/>
        </w:rPr>
      </w:pPr>
      <w:r w:rsidRPr="009F1149">
        <w:rPr>
          <w:szCs w:val="24"/>
        </w:rPr>
        <w:t>Monitoring the programmatic and financial progress of the project by organizing the process of mobilizing data from all possible sources, internal organization of data collection and submission.</w:t>
      </w:r>
    </w:p>
    <w:p w14:paraId="52CAD830" w14:textId="2CF26D82" w:rsidR="009F1149" w:rsidRPr="009F1149" w:rsidRDefault="009F1149" w:rsidP="009F1149">
      <w:pPr>
        <w:pStyle w:val="ListParagraph"/>
        <w:numPr>
          <w:ilvl w:val="0"/>
          <w:numId w:val="23"/>
        </w:numPr>
        <w:spacing w:after="0"/>
        <w:rPr>
          <w:szCs w:val="24"/>
        </w:rPr>
      </w:pPr>
      <w:r w:rsidRPr="009F1149">
        <w:rPr>
          <w:szCs w:val="24"/>
        </w:rPr>
        <w:t>Manage project performance indicators, track progress and evaluate achievements at all levels of the results chain, including outputs (work results), outcomes, and project objectives and goals.</w:t>
      </w:r>
    </w:p>
    <w:p w14:paraId="4AD47DBB" w14:textId="6F3F992B" w:rsidR="009F1149" w:rsidRPr="009F1149" w:rsidRDefault="009F1149" w:rsidP="009F1149">
      <w:pPr>
        <w:pStyle w:val="ListParagraph"/>
        <w:numPr>
          <w:ilvl w:val="0"/>
          <w:numId w:val="23"/>
        </w:numPr>
        <w:spacing w:after="0"/>
        <w:rPr>
          <w:szCs w:val="24"/>
        </w:rPr>
      </w:pPr>
      <w:r w:rsidRPr="009F1149">
        <w:rPr>
          <w:szCs w:val="24"/>
        </w:rPr>
        <w:t xml:space="preserve">Ensure timely collection of necessary data, preparation and distribution of regular progress reports and recommendations for future improvements based on data analysis. </w:t>
      </w:r>
    </w:p>
    <w:p w14:paraId="54E85609" w14:textId="0AE1CD99" w:rsidR="009F1149" w:rsidRPr="009F1149" w:rsidRDefault="009F1149" w:rsidP="009F1149">
      <w:pPr>
        <w:pStyle w:val="ListParagraph"/>
        <w:numPr>
          <w:ilvl w:val="0"/>
          <w:numId w:val="23"/>
        </w:numPr>
        <w:spacing w:after="0"/>
        <w:rPr>
          <w:szCs w:val="24"/>
        </w:rPr>
      </w:pPr>
      <w:r w:rsidRPr="009F1149">
        <w:rPr>
          <w:szCs w:val="24"/>
        </w:rPr>
        <w:t>Coordinate efforts to inform stakeholders and the general public about project implementation in cooperation with relevant PIU staff.</w:t>
      </w:r>
    </w:p>
    <w:p w14:paraId="70396EB5" w14:textId="51CDC7A4" w:rsidR="009F1149" w:rsidRPr="009F1149" w:rsidRDefault="009F1149" w:rsidP="009F1149">
      <w:pPr>
        <w:pStyle w:val="ListParagraph"/>
        <w:numPr>
          <w:ilvl w:val="0"/>
          <w:numId w:val="23"/>
        </w:numPr>
        <w:spacing w:after="0"/>
        <w:rPr>
          <w:szCs w:val="24"/>
        </w:rPr>
      </w:pPr>
      <w:r w:rsidRPr="009F1149">
        <w:rPr>
          <w:szCs w:val="24"/>
        </w:rPr>
        <w:t>Provide support for capacity-building activities related to ensuring and improving the quality, effectiveness, and sustainability of projects implemented and managed by the PIU;</w:t>
      </w:r>
    </w:p>
    <w:p w14:paraId="665914FB" w14:textId="3787ECC5" w:rsidR="009F1149" w:rsidRPr="009F1149" w:rsidRDefault="009F1149" w:rsidP="009F1149">
      <w:pPr>
        <w:pStyle w:val="ListParagraph"/>
        <w:numPr>
          <w:ilvl w:val="0"/>
          <w:numId w:val="23"/>
        </w:numPr>
        <w:spacing w:after="0"/>
        <w:rPr>
          <w:szCs w:val="24"/>
        </w:rPr>
      </w:pPr>
      <w:r w:rsidRPr="009F1149">
        <w:rPr>
          <w:szCs w:val="24"/>
        </w:rPr>
        <w:t>Periodically update, as necessary, in consultation with the IsDB, the relevant M&amp;E framework for the project implemented and managed by the PIU;</w:t>
      </w:r>
    </w:p>
    <w:p w14:paraId="7F2CD511" w14:textId="5B625CB3" w:rsidR="009F1149" w:rsidRDefault="009F1149" w:rsidP="009F1149">
      <w:pPr>
        <w:pStyle w:val="ListParagraph"/>
        <w:numPr>
          <w:ilvl w:val="0"/>
          <w:numId w:val="23"/>
        </w:numPr>
        <w:suppressAutoHyphens w:val="0"/>
        <w:spacing w:after="0"/>
      </w:pPr>
      <w:r w:rsidRPr="009F1149">
        <w:rPr>
          <w:szCs w:val="24"/>
        </w:rPr>
        <w:lastRenderedPageBreak/>
        <w:t xml:space="preserve">Periodically collect all necessary data for the indicators reflected in the relevant M&amp;E frameworks for the project implemented and managed by the RMA, filling in the M&amp;E tables with the latest data set at least once every six months, which will be used by the </w:t>
      </w:r>
      <w:r w:rsidR="00036CB4">
        <w:rPr>
          <w:szCs w:val="24"/>
        </w:rPr>
        <w:t>IsDB</w:t>
      </w:r>
      <w:r w:rsidRPr="009F1149">
        <w:rPr>
          <w:szCs w:val="24"/>
        </w:rPr>
        <w:t xml:space="preserve"> team to prepare the Implementation Status Report (ISR) for the SmartEd project;</w:t>
      </w:r>
    </w:p>
    <w:p w14:paraId="113AA124" w14:textId="77777777" w:rsidR="009F1149" w:rsidRDefault="009F1149" w:rsidP="009F1149">
      <w:pPr>
        <w:pStyle w:val="ListParagraph"/>
        <w:numPr>
          <w:ilvl w:val="0"/>
          <w:numId w:val="23"/>
        </w:numPr>
        <w:suppressAutoHyphens w:val="0"/>
        <w:spacing w:after="0"/>
      </w:pPr>
      <w:r w:rsidRPr="009F1149">
        <w:rPr>
          <w:lang w:val="ky-KG"/>
        </w:rPr>
        <w:t xml:space="preserve">Develop periodic progress reports for the IsDB, ME KR, and all stakeholders, including preliminary reports and data collection from selected beneficiaries and ME KR consultants, reflecting: (i) the status of implementation, problems encountered, necessary corrective actions, and justification for actions; and (ii) results and recommendations arising from preparatory studies, estimated costs, and project component implementation timelines. </w:t>
      </w:r>
    </w:p>
    <w:p w14:paraId="1E9C4EC4" w14:textId="77777777" w:rsidR="009F1149" w:rsidRDefault="009F1149" w:rsidP="009F1149">
      <w:pPr>
        <w:pStyle w:val="ListParagraph"/>
        <w:numPr>
          <w:ilvl w:val="0"/>
          <w:numId w:val="23"/>
        </w:numPr>
        <w:suppressAutoHyphens w:val="0"/>
        <w:spacing w:after="0"/>
      </w:pPr>
      <w:r w:rsidRPr="009F1149">
        <w:rPr>
          <w:lang w:val="ky-KG"/>
        </w:rPr>
        <w:t>Facilitate the finalization and periodic updating, as necessary, of project documents (Operational Manual, Procurement Plan, Procurement and Project Development Strategy, Project Action Plan, M&amp;E Framework, etc.);</w:t>
      </w:r>
    </w:p>
    <w:p w14:paraId="5011BCAD" w14:textId="77777777" w:rsidR="009F1149" w:rsidRDefault="009F1149" w:rsidP="009F1149">
      <w:pPr>
        <w:pStyle w:val="ListParagraph"/>
        <w:numPr>
          <w:ilvl w:val="0"/>
          <w:numId w:val="23"/>
        </w:numPr>
        <w:suppressAutoHyphens w:val="0"/>
        <w:spacing w:after="0"/>
      </w:pPr>
      <w:r w:rsidRPr="009F1149">
        <w:rPr>
          <w:lang w:val="ky-KG"/>
        </w:rPr>
        <w:t>Participate in the development and further implementation of the project implementation plan, monitor and report on the progress or delays of all the above-mentioned activities;</w:t>
      </w:r>
    </w:p>
    <w:p w14:paraId="07083B81" w14:textId="77777777" w:rsidR="009F1149" w:rsidRDefault="009F1149" w:rsidP="009F1149">
      <w:pPr>
        <w:pStyle w:val="ListParagraph"/>
        <w:numPr>
          <w:ilvl w:val="0"/>
          <w:numId w:val="23"/>
        </w:numPr>
        <w:suppressAutoHyphens w:val="0"/>
        <w:spacing w:after="0"/>
      </w:pPr>
      <w:r w:rsidRPr="009F1149">
        <w:rPr>
          <w:lang w:val="ky-KG"/>
        </w:rPr>
        <w:t>Participate in meetings, seminars, conferences, and other events and economic development programs organized by the government, the IsDB, and other development partners related to the implementation of the project;</w:t>
      </w:r>
    </w:p>
    <w:p w14:paraId="0D82962D" w14:textId="61DF807B" w:rsidR="00DE6678" w:rsidRPr="009F1149" w:rsidRDefault="009F1149" w:rsidP="009F1149">
      <w:pPr>
        <w:pStyle w:val="ListParagraph"/>
        <w:numPr>
          <w:ilvl w:val="0"/>
          <w:numId w:val="23"/>
        </w:numPr>
        <w:suppressAutoHyphens w:val="0"/>
        <w:spacing w:after="0"/>
      </w:pPr>
      <w:r w:rsidRPr="009F1149">
        <w:rPr>
          <w:lang w:val="ky-KG"/>
        </w:rPr>
        <w:t>Perform other functions and duties as directed by the PIU Director.</w:t>
      </w:r>
    </w:p>
    <w:p w14:paraId="5650C680" w14:textId="77777777" w:rsidR="009F1149" w:rsidRPr="009F1149" w:rsidRDefault="009F1149" w:rsidP="009F1149">
      <w:pPr>
        <w:pStyle w:val="ListParagraph"/>
        <w:suppressAutoHyphens w:val="0"/>
        <w:spacing w:after="0"/>
      </w:pPr>
    </w:p>
    <w:p w14:paraId="11AD74ED" w14:textId="42F79FE9" w:rsidR="00904B3B" w:rsidRPr="00E156E9" w:rsidRDefault="009F1149" w:rsidP="009C70B5">
      <w:pPr>
        <w:pStyle w:val="ListParagraph"/>
        <w:numPr>
          <w:ilvl w:val="0"/>
          <w:numId w:val="5"/>
        </w:numPr>
        <w:suppressAutoHyphens w:val="0"/>
        <w:spacing w:after="0"/>
        <w:rPr>
          <w:b/>
          <w:bCs/>
          <w:szCs w:val="24"/>
        </w:rPr>
      </w:pPr>
      <w:bookmarkStart w:id="0" w:name="_Hlk210658094"/>
      <w:r w:rsidRPr="009F1149">
        <w:rPr>
          <w:b/>
          <w:bCs/>
        </w:rPr>
        <w:t>Expected results</w:t>
      </w:r>
    </w:p>
    <w:bookmarkEnd w:id="0"/>
    <w:p w14:paraId="120D151D" w14:textId="77777777" w:rsidR="00513323" w:rsidRPr="00E156E9" w:rsidRDefault="00513323" w:rsidP="009C70B5">
      <w:pPr>
        <w:pStyle w:val="ListParagraph"/>
        <w:suppressAutoHyphens w:val="0"/>
        <w:spacing w:after="0"/>
        <w:rPr>
          <w:b/>
          <w:bCs/>
          <w:szCs w:val="24"/>
        </w:rPr>
      </w:pPr>
    </w:p>
    <w:p w14:paraId="2FE7AD40" w14:textId="5A658DE1" w:rsidR="009F1149" w:rsidRPr="009F1149" w:rsidRDefault="009F1149" w:rsidP="009F1149">
      <w:pPr>
        <w:pStyle w:val="ListParagraph"/>
        <w:widowControl w:val="0"/>
        <w:numPr>
          <w:ilvl w:val="1"/>
          <w:numId w:val="23"/>
        </w:numPr>
        <w:ind w:left="709"/>
        <w:rPr>
          <w:color w:val="0F1115"/>
          <w:shd w:val="clear" w:color="auto" w:fill="FFFFFF"/>
        </w:rPr>
      </w:pPr>
      <w:r w:rsidRPr="009F1149">
        <w:rPr>
          <w:color w:val="0F1115"/>
          <w:shd w:val="clear" w:color="auto" w:fill="FFFFFF"/>
        </w:rPr>
        <w:t>A functioning and regularly updated project monitoring system that ensures the collection of accurate data on all approved performance indicators (KPIs).</w:t>
      </w:r>
    </w:p>
    <w:p w14:paraId="65EE4537" w14:textId="0500D419" w:rsidR="009F1149" w:rsidRPr="009F1149" w:rsidRDefault="009F1149" w:rsidP="009F1149">
      <w:pPr>
        <w:pStyle w:val="ListParagraph"/>
        <w:widowControl w:val="0"/>
        <w:numPr>
          <w:ilvl w:val="1"/>
          <w:numId w:val="23"/>
        </w:numPr>
        <w:ind w:left="709"/>
        <w:rPr>
          <w:color w:val="0F1115"/>
          <w:shd w:val="clear" w:color="auto" w:fill="FFFFFF"/>
        </w:rPr>
      </w:pPr>
      <w:r w:rsidRPr="009F1149">
        <w:rPr>
          <w:color w:val="0F1115"/>
          <w:shd w:val="clear" w:color="auto" w:fill="FFFFFF"/>
        </w:rPr>
        <w:t>Timely analytical reports (quarterly, semi-annual, annual) reflecting progress in achieving project goals and containing substantiated conclusions and recommendations.</w:t>
      </w:r>
    </w:p>
    <w:p w14:paraId="00E24E70" w14:textId="0BD57104" w:rsidR="009F1149" w:rsidRPr="009F1149" w:rsidRDefault="009F1149" w:rsidP="009F1149">
      <w:pPr>
        <w:pStyle w:val="ListParagraph"/>
        <w:widowControl w:val="0"/>
        <w:numPr>
          <w:ilvl w:val="1"/>
          <w:numId w:val="23"/>
        </w:numPr>
        <w:ind w:left="709"/>
        <w:rPr>
          <w:color w:val="0F1115"/>
          <w:shd w:val="clear" w:color="auto" w:fill="FFFFFF"/>
        </w:rPr>
      </w:pPr>
      <w:r w:rsidRPr="009F1149">
        <w:rPr>
          <w:color w:val="0F1115"/>
          <w:shd w:val="clear" w:color="auto" w:fill="FFFFFF"/>
        </w:rPr>
        <w:t>A high-quality project database containing verified information from all contractors and ensuring readiness for internal and external audits.</w:t>
      </w:r>
    </w:p>
    <w:p w14:paraId="04E7D10B" w14:textId="165D6732" w:rsidR="009F1149" w:rsidRPr="009F1149" w:rsidRDefault="009F1149" w:rsidP="009F1149">
      <w:pPr>
        <w:pStyle w:val="ListParagraph"/>
        <w:widowControl w:val="0"/>
        <w:numPr>
          <w:ilvl w:val="1"/>
          <w:numId w:val="23"/>
        </w:numPr>
        <w:ind w:left="709"/>
        <w:rPr>
          <w:color w:val="0F1115"/>
          <w:shd w:val="clear" w:color="auto" w:fill="FFFFFF"/>
        </w:rPr>
      </w:pPr>
      <w:r w:rsidRPr="009F1149">
        <w:rPr>
          <w:color w:val="0F1115"/>
          <w:shd w:val="clear" w:color="auto" w:fill="FFFFFF"/>
        </w:rPr>
        <w:t>Developed and implemented data collection tools (questionnaires, report templates, input forms).</w:t>
      </w:r>
    </w:p>
    <w:p w14:paraId="4C4B48DF" w14:textId="184C9A3F" w:rsidR="009F1149" w:rsidRPr="009F1149" w:rsidRDefault="009F1149" w:rsidP="009F1149">
      <w:pPr>
        <w:pStyle w:val="ListParagraph"/>
        <w:widowControl w:val="0"/>
        <w:numPr>
          <w:ilvl w:val="1"/>
          <w:numId w:val="23"/>
        </w:numPr>
        <w:ind w:left="709"/>
        <w:rPr>
          <w:color w:val="0F1115"/>
          <w:shd w:val="clear" w:color="auto" w:fill="FFFFFF"/>
        </w:rPr>
      </w:pPr>
      <w:r w:rsidRPr="009F1149">
        <w:rPr>
          <w:color w:val="0F1115"/>
          <w:shd w:val="clear" w:color="auto" w:fill="FFFFFF"/>
        </w:rPr>
        <w:t>Conducted analysis of project implementation risks based on monitoring data and prepared proposals for corrective measures for project management.</w:t>
      </w:r>
    </w:p>
    <w:p w14:paraId="52CDF03C" w14:textId="4DC61563" w:rsidR="00843274" w:rsidRPr="009F1149" w:rsidRDefault="009F1149" w:rsidP="009F1149">
      <w:pPr>
        <w:pStyle w:val="ListParagraph"/>
        <w:widowControl w:val="0"/>
        <w:numPr>
          <w:ilvl w:val="1"/>
          <w:numId w:val="23"/>
        </w:numPr>
        <w:ind w:left="709"/>
        <w:rPr>
          <w:color w:val="0F1115"/>
          <w:shd w:val="clear" w:color="auto" w:fill="FFFFFF"/>
        </w:rPr>
      </w:pPr>
      <w:r w:rsidRPr="009F1149">
        <w:rPr>
          <w:color w:val="0F1115"/>
          <w:shd w:val="clear" w:color="auto" w:fill="FFFFFF"/>
        </w:rPr>
        <w:t>Regular provision of visualised reports (dashboards, infographics) to clearly present project progress to stakeholders.</w:t>
      </w:r>
    </w:p>
    <w:p w14:paraId="664E2815" w14:textId="77777777" w:rsidR="009F1149" w:rsidRPr="009F1149" w:rsidRDefault="009F1149" w:rsidP="009F1149">
      <w:pPr>
        <w:pStyle w:val="ListParagraph"/>
        <w:widowControl w:val="0"/>
        <w:rPr>
          <w:szCs w:val="24"/>
        </w:rPr>
      </w:pPr>
    </w:p>
    <w:p w14:paraId="5E1D53AE" w14:textId="0301D073" w:rsidR="00513323" w:rsidRPr="00E156E9" w:rsidRDefault="009F1149" w:rsidP="009C70B5">
      <w:pPr>
        <w:pStyle w:val="ListParagraph"/>
        <w:numPr>
          <w:ilvl w:val="0"/>
          <w:numId w:val="5"/>
        </w:numPr>
        <w:suppressAutoHyphens w:val="0"/>
        <w:spacing w:after="0"/>
        <w:rPr>
          <w:b/>
          <w:bCs/>
          <w:szCs w:val="24"/>
        </w:rPr>
      </w:pPr>
      <w:r w:rsidRPr="009F1149">
        <w:rPr>
          <w:b/>
          <w:bCs/>
          <w:szCs w:val="24"/>
        </w:rPr>
        <w:t>Qualifications and experience</w:t>
      </w:r>
    </w:p>
    <w:p w14:paraId="0423BD77" w14:textId="77777777" w:rsidR="00EA4B25" w:rsidRPr="00E156E9" w:rsidRDefault="00EA4B25" w:rsidP="009C70B5">
      <w:pPr>
        <w:pStyle w:val="ListParagraph"/>
        <w:suppressAutoHyphens w:val="0"/>
        <w:spacing w:after="0"/>
        <w:rPr>
          <w:b/>
          <w:bCs/>
          <w:szCs w:val="24"/>
        </w:rPr>
      </w:pPr>
    </w:p>
    <w:p w14:paraId="4DE1B465" w14:textId="2E7AE695" w:rsidR="009F1149" w:rsidRPr="009F1149" w:rsidRDefault="009F1149" w:rsidP="009F1149">
      <w:pPr>
        <w:pStyle w:val="ListParagraph"/>
        <w:numPr>
          <w:ilvl w:val="1"/>
          <w:numId w:val="23"/>
        </w:numPr>
        <w:ind w:left="709"/>
        <w:rPr>
          <w:rFonts w:eastAsia="Calibri"/>
          <w:szCs w:val="24"/>
        </w:rPr>
      </w:pPr>
      <w:r w:rsidRPr="009F1149">
        <w:rPr>
          <w:rFonts w:eastAsia="Calibri"/>
          <w:szCs w:val="24"/>
        </w:rPr>
        <w:t xml:space="preserve">Higher education in economics, sociology, business administration, data management, statistics, and other related fields – </w:t>
      </w:r>
      <w:r w:rsidRPr="009F1149">
        <w:rPr>
          <w:rFonts w:eastAsia="Calibri"/>
          <w:b/>
          <w:bCs/>
          <w:szCs w:val="24"/>
        </w:rPr>
        <w:t>10 points</w:t>
      </w:r>
      <w:r w:rsidRPr="009F1149">
        <w:rPr>
          <w:rFonts w:eastAsia="Calibri"/>
          <w:szCs w:val="24"/>
        </w:rPr>
        <w:t>;</w:t>
      </w:r>
    </w:p>
    <w:p w14:paraId="66D25AD5" w14:textId="3BECA99C" w:rsidR="009F1149" w:rsidRPr="009F1149" w:rsidRDefault="009F1149" w:rsidP="009F1149">
      <w:pPr>
        <w:pStyle w:val="ListParagraph"/>
        <w:numPr>
          <w:ilvl w:val="1"/>
          <w:numId w:val="23"/>
        </w:numPr>
        <w:ind w:left="709"/>
        <w:rPr>
          <w:rFonts w:eastAsia="Calibri"/>
          <w:szCs w:val="24"/>
        </w:rPr>
      </w:pPr>
      <w:r w:rsidRPr="009F1149">
        <w:rPr>
          <w:rFonts w:eastAsia="Calibri"/>
          <w:szCs w:val="24"/>
        </w:rPr>
        <w:t xml:space="preserve">Relevant work experience in monitoring and evaluating programs and projects financed by the IsDB, WB, and ADB for at least 3 years – </w:t>
      </w:r>
      <w:r w:rsidRPr="009F1149">
        <w:rPr>
          <w:rFonts w:eastAsia="Calibri"/>
          <w:b/>
          <w:bCs/>
          <w:szCs w:val="24"/>
        </w:rPr>
        <w:t>25 points</w:t>
      </w:r>
      <w:r w:rsidRPr="009F1149">
        <w:rPr>
          <w:rFonts w:eastAsia="Calibri"/>
          <w:szCs w:val="24"/>
        </w:rPr>
        <w:t>;</w:t>
      </w:r>
    </w:p>
    <w:p w14:paraId="2EF39CE9" w14:textId="0133AA74" w:rsidR="009F1149" w:rsidRPr="009F1149" w:rsidRDefault="009F1149" w:rsidP="009F1149">
      <w:pPr>
        <w:pStyle w:val="ListParagraph"/>
        <w:numPr>
          <w:ilvl w:val="1"/>
          <w:numId w:val="23"/>
        </w:numPr>
        <w:ind w:left="709"/>
        <w:rPr>
          <w:rFonts w:eastAsia="Calibri"/>
          <w:szCs w:val="24"/>
        </w:rPr>
      </w:pPr>
      <w:r w:rsidRPr="009F1149">
        <w:rPr>
          <w:rFonts w:eastAsia="Calibri"/>
          <w:szCs w:val="24"/>
        </w:rPr>
        <w:t xml:space="preserve">Good understanding of the work and specifics of government structures, experience in education and inclusion would be an advantage – </w:t>
      </w:r>
      <w:r w:rsidRPr="009F1149">
        <w:rPr>
          <w:rFonts w:eastAsia="Calibri"/>
          <w:b/>
          <w:bCs/>
          <w:szCs w:val="24"/>
        </w:rPr>
        <w:t>25 points</w:t>
      </w:r>
      <w:r w:rsidRPr="009F1149">
        <w:rPr>
          <w:rFonts w:eastAsia="Calibri"/>
          <w:szCs w:val="24"/>
        </w:rPr>
        <w:t>;</w:t>
      </w:r>
    </w:p>
    <w:p w14:paraId="52D74FF7" w14:textId="361EE362" w:rsidR="009F1149" w:rsidRPr="009F1149" w:rsidRDefault="009F1149" w:rsidP="009F1149">
      <w:pPr>
        <w:pStyle w:val="ListParagraph"/>
        <w:numPr>
          <w:ilvl w:val="1"/>
          <w:numId w:val="23"/>
        </w:numPr>
        <w:ind w:left="709"/>
        <w:rPr>
          <w:rFonts w:eastAsia="Calibri"/>
          <w:szCs w:val="24"/>
        </w:rPr>
      </w:pPr>
      <w:r w:rsidRPr="009F1149">
        <w:rPr>
          <w:rFonts w:eastAsia="Calibri"/>
          <w:szCs w:val="24"/>
        </w:rPr>
        <w:t xml:space="preserve">Skills in preparing various types of project documentation and reports – </w:t>
      </w:r>
      <w:r w:rsidRPr="009F1149">
        <w:rPr>
          <w:rFonts w:eastAsia="Calibri"/>
          <w:b/>
          <w:bCs/>
          <w:szCs w:val="24"/>
        </w:rPr>
        <w:t>20 points</w:t>
      </w:r>
      <w:r w:rsidRPr="009F1149">
        <w:rPr>
          <w:rFonts w:eastAsia="Calibri"/>
          <w:szCs w:val="24"/>
        </w:rPr>
        <w:t>;</w:t>
      </w:r>
    </w:p>
    <w:p w14:paraId="29238ED9" w14:textId="5A05E5C4" w:rsidR="009F1149" w:rsidRPr="009F1149" w:rsidRDefault="009F1149" w:rsidP="009F1149">
      <w:pPr>
        <w:pStyle w:val="ListParagraph"/>
        <w:numPr>
          <w:ilvl w:val="1"/>
          <w:numId w:val="23"/>
        </w:numPr>
        <w:ind w:left="709"/>
        <w:rPr>
          <w:rFonts w:eastAsia="Calibri"/>
          <w:szCs w:val="24"/>
        </w:rPr>
      </w:pPr>
      <w:r w:rsidRPr="009F1149">
        <w:rPr>
          <w:rFonts w:eastAsia="Calibri"/>
          <w:szCs w:val="24"/>
        </w:rPr>
        <w:t xml:space="preserve">Good knowledge of written and spoken Kyrgyz and Russian; knowledge of English is an advantage – </w:t>
      </w:r>
      <w:r w:rsidRPr="009F1149">
        <w:rPr>
          <w:rFonts w:eastAsia="Calibri"/>
          <w:b/>
          <w:bCs/>
          <w:szCs w:val="24"/>
        </w:rPr>
        <w:t>10 points</w:t>
      </w:r>
      <w:r w:rsidRPr="009F1149">
        <w:rPr>
          <w:rFonts w:eastAsia="Calibri"/>
          <w:szCs w:val="24"/>
        </w:rPr>
        <w:t>;</w:t>
      </w:r>
    </w:p>
    <w:p w14:paraId="3500DD03" w14:textId="2F4C7A3A" w:rsidR="00E156E9" w:rsidRDefault="009F1149" w:rsidP="009F1149">
      <w:pPr>
        <w:pStyle w:val="ListParagraph"/>
        <w:numPr>
          <w:ilvl w:val="1"/>
          <w:numId w:val="23"/>
        </w:numPr>
        <w:ind w:left="709"/>
        <w:rPr>
          <w:rFonts w:eastAsia="Calibri"/>
          <w:szCs w:val="24"/>
        </w:rPr>
      </w:pPr>
      <w:r w:rsidRPr="009F1149">
        <w:rPr>
          <w:rFonts w:eastAsia="Calibri"/>
          <w:szCs w:val="24"/>
        </w:rPr>
        <w:t xml:space="preserve">Computer skills (Windows, MS Office, Internet Explorer) – </w:t>
      </w:r>
      <w:r w:rsidRPr="009F1149">
        <w:rPr>
          <w:rFonts w:eastAsia="Calibri"/>
          <w:b/>
          <w:bCs/>
          <w:szCs w:val="24"/>
        </w:rPr>
        <w:t>10 points</w:t>
      </w:r>
      <w:r w:rsidRPr="009F1149">
        <w:rPr>
          <w:rFonts w:eastAsia="Calibri"/>
          <w:szCs w:val="24"/>
        </w:rPr>
        <w:t>.</w:t>
      </w:r>
    </w:p>
    <w:p w14:paraId="20126E06" w14:textId="77777777" w:rsidR="009F1149" w:rsidRPr="009F1149" w:rsidRDefault="009F1149" w:rsidP="009F1149">
      <w:pPr>
        <w:pStyle w:val="ListParagraph"/>
        <w:rPr>
          <w:szCs w:val="24"/>
        </w:rPr>
      </w:pPr>
    </w:p>
    <w:p w14:paraId="282C29A6" w14:textId="5B98578B" w:rsidR="00E156E9" w:rsidRPr="009F1149" w:rsidRDefault="009F1149" w:rsidP="00E156E9">
      <w:pPr>
        <w:pStyle w:val="ListParagraph"/>
        <w:numPr>
          <w:ilvl w:val="0"/>
          <w:numId w:val="5"/>
        </w:numPr>
        <w:suppressAutoHyphens w:val="0"/>
        <w:spacing w:after="0"/>
        <w:rPr>
          <w:b/>
          <w:bCs/>
          <w:szCs w:val="24"/>
        </w:rPr>
      </w:pPr>
      <w:r w:rsidRPr="009F1149">
        <w:rPr>
          <w:b/>
          <w:bCs/>
        </w:rPr>
        <w:t>Contract term and accountability</w:t>
      </w:r>
    </w:p>
    <w:p w14:paraId="01BFCE70" w14:textId="77777777" w:rsidR="009F1149" w:rsidRDefault="009F1149" w:rsidP="009F1149">
      <w:pPr>
        <w:spacing w:after="0"/>
        <w:rPr>
          <w:szCs w:val="28"/>
        </w:rPr>
      </w:pPr>
    </w:p>
    <w:p w14:paraId="33440465" w14:textId="45D7C57B" w:rsidR="009F1149" w:rsidRPr="009F1149" w:rsidRDefault="009F1149" w:rsidP="009F1149">
      <w:pPr>
        <w:spacing w:after="0"/>
        <w:jc w:val="both"/>
        <w:rPr>
          <w:rFonts w:ascii="Times New Roman" w:eastAsia="Times New Roman" w:hAnsi="Times New Roman" w:cs="Times New Roman"/>
          <w:b/>
          <w:bCs/>
          <w:sz w:val="24"/>
          <w:szCs w:val="28"/>
        </w:rPr>
      </w:pPr>
      <w:r w:rsidRPr="009F1149">
        <w:rPr>
          <w:rFonts w:ascii="Times New Roman" w:hAnsi="Times New Roman" w:cs="Times New Roman"/>
          <w:sz w:val="24"/>
          <w:szCs w:val="32"/>
        </w:rPr>
        <w:t xml:space="preserve">The contract is initially for 12 months with the possibility of extension based on performance and project needs. The position is full-time, reporting directly to the PIU Director. The place of work </w:t>
      </w:r>
      <w:r w:rsidRPr="009F1149">
        <w:rPr>
          <w:rFonts w:ascii="Times New Roman" w:hAnsi="Times New Roman" w:cs="Times New Roman"/>
          <w:sz w:val="24"/>
          <w:szCs w:val="32"/>
        </w:rPr>
        <w:lastRenderedPageBreak/>
        <w:t>is Bishkek, with possible business trips to project sites. The Monitoring and Evaluation Specialist will be subject to a three-month probationary period. At the end of the probationary period, the contract may be terminated if the employee's performance is deemed unsatisfactory.</w:t>
      </w:r>
    </w:p>
    <w:p w14:paraId="0C967F89" w14:textId="77777777" w:rsidR="009F1149" w:rsidRPr="009F1149" w:rsidRDefault="009F1149" w:rsidP="009F1149">
      <w:pPr>
        <w:pStyle w:val="ListParagraph"/>
        <w:suppressAutoHyphens w:val="0"/>
        <w:spacing w:after="0"/>
        <w:rPr>
          <w:b/>
          <w:bCs/>
          <w:szCs w:val="24"/>
        </w:rPr>
      </w:pPr>
    </w:p>
    <w:p w14:paraId="2A4BDF19" w14:textId="470C3A30" w:rsidR="00DE6678" w:rsidRPr="009F1149" w:rsidRDefault="009F1149" w:rsidP="009F1149">
      <w:pPr>
        <w:pStyle w:val="ListParagraph"/>
        <w:numPr>
          <w:ilvl w:val="0"/>
          <w:numId w:val="5"/>
        </w:numPr>
        <w:suppressAutoHyphens w:val="0"/>
        <w:spacing w:after="0"/>
        <w:rPr>
          <w:b/>
          <w:bCs/>
          <w:szCs w:val="24"/>
        </w:rPr>
      </w:pPr>
      <w:r w:rsidRPr="009F1149">
        <w:rPr>
          <w:b/>
          <w:bCs/>
        </w:rPr>
        <w:t>Employer contribution</w:t>
      </w:r>
    </w:p>
    <w:p w14:paraId="0427E943" w14:textId="0F7E46E7" w:rsidR="00E156E9" w:rsidRPr="009F1149" w:rsidRDefault="009F1149" w:rsidP="00E156E9">
      <w:pPr>
        <w:spacing w:before="100" w:beforeAutospacing="1" w:after="100" w:afterAutospacing="1" w:line="240" w:lineRule="auto"/>
        <w:jc w:val="both"/>
        <w:rPr>
          <w:rFonts w:ascii="Times New Roman" w:eastAsia="Times New Roman" w:hAnsi="Times New Roman" w:cs="Times New Roman"/>
          <w:sz w:val="24"/>
          <w:szCs w:val="24"/>
          <w:lang w:val="en-US"/>
        </w:rPr>
      </w:pPr>
      <w:r w:rsidRPr="009F1149">
        <w:rPr>
          <w:rFonts w:ascii="Times New Roman" w:hAnsi="Times New Roman" w:cs="Times New Roman"/>
          <w:bCs/>
          <w:color w:val="000000"/>
          <w:sz w:val="24"/>
          <w:szCs w:val="24"/>
          <w:lang w:val="en-US"/>
        </w:rPr>
        <w:t>M</w:t>
      </w:r>
      <w:r>
        <w:rPr>
          <w:rFonts w:ascii="Times New Roman" w:hAnsi="Times New Roman" w:cs="Times New Roman"/>
          <w:bCs/>
          <w:color w:val="000000"/>
          <w:sz w:val="24"/>
          <w:szCs w:val="24"/>
          <w:lang w:val="en-US"/>
        </w:rPr>
        <w:t>E</w:t>
      </w:r>
      <w:r w:rsidRPr="009F1149">
        <w:rPr>
          <w:rFonts w:ascii="Times New Roman" w:hAnsi="Times New Roman" w:cs="Times New Roman"/>
          <w:bCs/>
          <w:color w:val="000000"/>
          <w:sz w:val="24"/>
          <w:szCs w:val="24"/>
          <w:lang w:val="en-US"/>
        </w:rPr>
        <w:t xml:space="preserve"> KR will provide all necessary information and documents related to this task. </w:t>
      </w:r>
      <w:r w:rsidR="001C28D8">
        <w:rPr>
          <w:rFonts w:ascii="Times New Roman" w:hAnsi="Times New Roman" w:cs="Times New Roman"/>
          <w:bCs/>
          <w:color w:val="000000"/>
          <w:sz w:val="24"/>
          <w:szCs w:val="24"/>
          <w:lang w:val="en-US"/>
        </w:rPr>
        <w:t>PIU</w:t>
      </w:r>
      <w:r w:rsidRPr="009F1149">
        <w:rPr>
          <w:rFonts w:ascii="Times New Roman" w:hAnsi="Times New Roman" w:cs="Times New Roman"/>
          <w:bCs/>
          <w:color w:val="000000"/>
          <w:sz w:val="24"/>
          <w:szCs w:val="24"/>
          <w:lang w:val="en-US"/>
        </w:rPr>
        <w:t xml:space="preserve"> will provide a workplace, computer equipment, and other conditions related to the performance of functional duties.</w:t>
      </w:r>
    </w:p>
    <w:p w14:paraId="7166B77A" w14:textId="77777777" w:rsidR="00E156E9" w:rsidRPr="009F1149" w:rsidRDefault="00E156E9" w:rsidP="00E156E9">
      <w:pPr>
        <w:pStyle w:val="ListParagraph"/>
        <w:suppressAutoHyphens w:val="0"/>
        <w:spacing w:after="0"/>
        <w:rPr>
          <w:b/>
          <w:bCs/>
          <w:szCs w:val="24"/>
        </w:rPr>
      </w:pPr>
    </w:p>
    <w:p w14:paraId="0E67336A" w14:textId="77777777" w:rsidR="00E156E9" w:rsidRPr="009F1149" w:rsidRDefault="00E156E9" w:rsidP="00E156E9">
      <w:pPr>
        <w:rPr>
          <w:szCs w:val="24"/>
          <w:lang w:val="en-US"/>
        </w:rPr>
      </w:pPr>
    </w:p>
    <w:p w14:paraId="2DC5B31C" w14:textId="77777777" w:rsidR="00E156E9" w:rsidRPr="009F1149" w:rsidRDefault="00E156E9" w:rsidP="00E156E9">
      <w:pPr>
        <w:rPr>
          <w:szCs w:val="24"/>
          <w:lang w:val="en-US"/>
        </w:rPr>
      </w:pPr>
    </w:p>
    <w:sectPr w:rsidR="00E156E9" w:rsidRPr="009F1149" w:rsidSect="00FC0972">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602"/>
    <w:multiLevelType w:val="hybridMultilevel"/>
    <w:tmpl w:val="F41C7586"/>
    <w:lvl w:ilvl="0" w:tplc="0419000F">
      <w:start w:val="1"/>
      <w:numFmt w:val="decimal"/>
      <w:lvlText w:val="%1."/>
      <w:lvlJc w:val="left"/>
      <w:pPr>
        <w:ind w:left="720" w:hanging="360"/>
      </w:pPr>
      <w:rPr>
        <w:rFonts w:hint="default"/>
      </w:rPr>
    </w:lvl>
    <w:lvl w:ilvl="1" w:tplc="C95A342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F7C15"/>
    <w:multiLevelType w:val="hybridMultilevel"/>
    <w:tmpl w:val="951E4ABC"/>
    <w:lvl w:ilvl="0" w:tplc="0A40B69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2D34CB2"/>
    <w:multiLevelType w:val="hybridMultilevel"/>
    <w:tmpl w:val="1324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D18A9"/>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8C5F02"/>
    <w:multiLevelType w:val="hybridMultilevel"/>
    <w:tmpl w:val="20B8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D706D"/>
    <w:multiLevelType w:val="hybridMultilevel"/>
    <w:tmpl w:val="AC2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E636CC"/>
    <w:multiLevelType w:val="hybridMultilevel"/>
    <w:tmpl w:val="019037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D5944"/>
    <w:multiLevelType w:val="hybridMultilevel"/>
    <w:tmpl w:val="79088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AA57E8"/>
    <w:multiLevelType w:val="hybridMultilevel"/>
    <w:tmpl w:val="30467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5B50A8"/>
    <w:multiLevelType w:val="hybridMultilevel"/>
    <w:tmpl w:val="EBAA8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2557DB"/>
    <w:multiLevelType w:val="hybridMultilevel"/>
    <w:tmpl w:val="4DF08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701364"/>
    <w:multiLevelType w:val="hybridMultilevel"/>
    <w:tmpl w:val="09E87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5E4233"/>
    <w:multiLevelType w:val="multilevel"/>
    <w:tmpl w:val="A6081D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61E61"/>
    <w:multiLevelType w:val="hybridMultilevel"/>
    <w:tmpl w:val="72C2109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7300978">
    <w:abstractNumId w:val="24"/>
  </w:num>
  <w:num w:numId="2" w16cid:durableId="1435175401">
    <w:abstractNumId w:val="10"/>
  </w:num>
  <w:num w:numId="3" w16cid:durableId="269896151">
    <w:abstractNumId w:val="11"/>
  </w:num>
  <w:num w:numId="4" w16cid:durableId="364990601">
    <w:abstractNumId w:val="25"/>
  </w:num>
  <w:num w:numId="5" w16cid:durableId="1259677043">
    <w:abstractNumId w:val="27"/>
  </w:num>
  <w:num w:numId="6" w16cid:durableId="1531070007">
    <w:abstractNumId w:val="16"/>
  </w:num>
  <w:num w:numId="7" w16cid:durableId="2146774287">
    <w:abstractNumId w:val="21"/>
  </w:num>
  <w:num w:numId="8" w16cid:durableId="1130054235">
    <w:abstractNumId w:val="20"/>
  </w:num>
  <w:num w:numId="9" w16cid:durableId="1431848855">
    <w:abstractNumId w:val="26"/>
  </w:num>
  <w:num w:numId="10" w16cid:durableId="613633184">
    <w:abstractNumId w:val="8"/>
  </w:num>
  <w:num w:numId="11" w16cid:durableId="1584947483">
    <w:abstractNumId w:val="14"/>
  </w:num>
  <w:num w:numId="12" w16cid:durableId="368801698">
    <w:abstractNumId w:val="13"/>
  </w:num>
  <w:num w:numId="13" w16cid:durableId="1127966938">
    <w:abstractNumId w:val="7"/>
  </w:num>
  <w:num w:numId="14" w16cid:durableId="1585188764">
    <w:abstractNumId w:val="1"/>
  </w:num>
  <w:num w:numId="15" w16cid:durableId="2012416231">
    <w:abstractNumId w:val="15"/>
  </w:num>
  <w:num w:numId="16" w16cid:durableId="126164517">
    <w:abstractNumId w:val="6"/>
  </w:num>
  <w:num w:numId="17" w16cid:durableId="874272945">
    <w:abstractNumId w:val="4"/>
  </w:num>
  <w:num w:numId="18" w16cid:durableId="716973203">
    <w:abstractNumId w:val="17"/>
  </w:num>
  <w:num w:numId="19" w16cid:durableId="1565750529">
    <w:abstractNumId w:val="2"/>
  </w:num>
  <w:num w:numId="20" w16cid:durableId="1989477766">
    <w:abstractNumId w:val="5"/>
  </w:num>
  <w:num w:numId="21" w16cid:durableId="1718966277">
    <w:abstractNumId w:val="3"/>
  </w:num>
  <w:num w:numId="22" w16cid:durableId="250159970">
    <w:abstractNumId w:val="22"/>
  </w:num>
  <w:num w:numId="23" w16cid:durableId="669915095">
    <w:abstractNumId w:val="0"/>
  </w:num>
  <w:num w:numId="24" w16cid:durableId="424573478">
    <w:abstractNumId w:val="19"/>
  </w:num>
  <w:num w:numId="25" w16cid:durableId="1726444355">
    <w:abstractNumId w:val="23"/>
  </w:num>
  <w:num w:numId="26" w16cid:durableId="1650861755">
    <w:abstractNumId w:val="9"/>
  </w:num>
  <w:num w:numId="27" w16cid:durableId="747270536">
    <w:abstractNumId w:val="12"/>
  </w:num>
  <w:num w:numId="28" w16cid:durableId="12518902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1CE4"/>
    <w:rsid w:val="00027B5A"/>
    <w:rsid w:val="0003155A"/>
    <w:rsid w:val="00036CB4"/>
    <w:rsid w:val="0005157E"/>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23A7D"/>
    <w:rsid w:val="001327E9"/>
    <w:rsid w:val="00135605"/>
    <w:rsid w:val="0013751E"/>
    <w:rsid w:val="00150922"/>
    <w:rsid w:val="00154BDC"/>
    <w:rsid w:val="001558A0"/>
    <w:rsid w:val="00164342"/>
    <w:rsid w:val="00165AE4"/>
    <w:rsid w:val="00171A01"/>
    <w:rsid w:val="0017405D"/>
    <w:rsid w:val="00186256"/>
    <w:rsid w:val="00193CB3"/>
    <w:rsid w:val="001A01E5"/>
    <w:rsid w:val="001A1444"/>
    <w:rsid w:val="001C0C9E"/>
    <w:rsid w:val="001C28D8"/>
    <w:rsid w:val="001C65D6"/>
    <w:rsid w:val="001D0A81"/>
    <w:rsid w:val="001D1833"/>
    <w:rsid w:val="001D294E"/>
    <w:rsid w:val="001D7B8F"/>
    <w:rsid w:val="001E7EA3"/>
    <w:rsid w:val="002032AC"/>
    <w:rsid w:val="0021405E"/>
    <w:rsid w:val="002172C7"/>
    <w:rsid w:val="00221F33"/>
    <w:rsid w:val="002233B8"/>
    <w:rsid w:val="00223701"/>
    <w:rsid w:val="00242C5D"/>
    <w:rsid w:val="002434F3"/>
    <w:rsid w:val="00246054"/>
    <w:rsid w:val="00252BAF"/>
    <w:rsid w:val="00262937"/>
    <w:rsid w:val="00266FEC"/>
    <w:rsid w:val="002807B8"/>
    <w:rsid w:val="002B2F2E"/>
    <w:rsid w:val="002C5144"/>
    <w:rsid w:val="002C64A2"/>
    <w:rsid w:val="002D613B"/>
    <w:rsid w:val="002D699F"/>
    <w:rsid w:val="002E102B"/>
    <w:rsid w:val="002E3805"/>
    <w:rsid w:val="0030279D"/>
    <w:rsid w:val="00306614"/>
    <w:rsid w:val="003129BF"/>
    <w:rsid w:val="00320B60"/>
    <w:rsid w:val="00340CC1"/>
    <w:rsid w:val="00343B77"/>
    <w:rsid w:val="00346BCC"/>
    <w:rsid w:val="003470B5"/>
    <w:rsid w:val="00362BC0"/>
    <w:rsid w:val="00373B16"/>
    <w:rsid w:val="00384428"/>
    <w:rsid w:val="00393DE4"/>
    <w:rsid w:val="003B360A"/>
    <w:rsid w:val="003C05FB"/>
    <w:rsid w:val="003C38FC"/>
    <w:rsid w:val="003D3AED"/>
    <w:rsid w:val="003E149E"/>
    <w:rsid w:val="003E6EFF"/>
    <w:rsid w:val="003F0EF9"/>
    <w:rsid w:val="003F68ED"/>
    <w:rsid w:val="003F7A5F"/>
    <w:rsid w:val="00401CF3"/>
    <w:rsid w:val="00410D81"/>
    <w:rsid w:val="00411796"/>
    <w:rsid w:val="00421C00"/>
    <w:rsid w:val="0042313F"/>
    <w:rsid w:val="00425F4C"/>
    <w:rsid w:val="00430A61"/>
    <w:rsid w:val="004634AF"/>
    <w:rsid w:val="00480A9E"/>
    <w:rsid w:val="004813B8"/>
    <w:rsid w:val="00482AA8"/>
    <w:rsid w:val="004914B8"/>
    <w:rsid w:val="0049381C"/>
    <w:rsid w:val="004A3579"/>
    <w:rsid w:val="004B717B"/>
    <w:rsid w:val="004D06D7"/>
    <w:rsid w:val="004D0961"/>
    <w:rsid w:val="004D0AAE"/>
    <w:rsid w:val="004D29AD"/>
    <w:rsid w:val="004D4FEC"/>
    <w:rsid w:val="004F43B1"/>
    <w:rsid w:val="00505337"/>
    <w:rsid w:val="0051304F"/>
    <w:rsid w:val="00513323"/>
    <w:rsid w:val="00520B1A"/>
    <w:rsid w:val="00525E17"/>
    <w:rsid w:val="0054606A"/>
    <w:rsid w:val="00554674"/>
    <w:rsid w:val="00556813"/>
    <w:rsid w:val="005617E9"/>
    <w:rsid w:val="005627BC"/>
    <w:rsid w:val="0056429E"/>
    <w:rsid w:val="00572EFA"/>
    <w:rsid w:val="00581B37"/>
    <w:rsid w:val="00585C63"/>
    <w:rsid w:val="005908E1"/>
    <w:rsid w:val="00594693"/>
    <w:rsid w:val="005B0C27"/>
    <w:rsid w:val="005B35FE"/>
    <w:rsid w:val="005B5C1C"/>
    <w:rsid w:val="005D1796"/>
    <w:rsid w:val="005D7B97"/>
    <w:rsid w:val="00603511"/>
    <w:rsid w:val="006132E5"/>
    <w:rsid w:val="006159A8"/>
    <w:rsid w:val="00631301"/>
    <w:rsid w:val="0063332D"/>
    <w:rsid w:val="00644077"/>
    <w:rsid w:val="006538B6"/>
    <w:rsid w:val="006550BF"/>
    <w:rsid w:val="00655316"/>
    <w:rsid w:val="00657028"/>
    <w:rsid w:val="00663BE7"/>
    <w:rsid w:val="00667434"/>
    <w:rsid w:val="00676218"/>
    <w:rsid w:val="00683F99"/>
    <w:rsid w:val="00694B4E"/>
    <w:rsid w:val="006A2D6B"/>
    <w:rsid w:val="006B0CEA"/>
    <w:rsid w:val="006B6E56"/>
    <w:rsid w:val="006B7297"/>
    <w:rsid w:val="006E2B2D"/>
    <w:rsid w:val="006E4D3E"/>
    <w:rsid w:val="006F2303"/>
    <w:rsid w:val="006F6C5F"/>
    <w:rsid w:val="0070332C"/>
    <w:rsid w:val="00716415"/>
    <w:rsid w:val="0071717D"/>
    <w:rsid w:val="00721548"/>
    <w:rsid w:val="007417DC"/>
    <w:rsid w:val="00743277"/>
    <w:rsid w:val="0074679E"/>
    <w:rsid w:val="00750026"/>
    <w:rsid w:val="007526E1"/>
    <w:rsid w:val="0076449A"/>
    <w:rsid w:val="007645BD"/>
    <w:rsid w:val="007823C3"/>
    <w:rsid w:val="00783258"/>
    <w:rsid w:val="007847BA"/>
    <w:rsid w:val="0079754E"/>
    <w:rsid w:val="007A2722"/>
    <w:rsid w:val="007A4BC7"/>
    <w:rsid w:val="007B28C9"/>
    <w:rsid w:val="007B5337"/>
    <w:rsid w:val="007C02F9"/>
    <w:rsid w:val="007C31F0"/>
    <w:rsid w:val="007C71AD"/>
    <w:rsid w:val="007D0629"/>
    <w:rsid w:val="007E424A"/>
    <w:rsid w:val="007E5D6B"/>
    <w:rsid w:val="007E6803"/>
    <w:rsid w:val="00817D15"/>
    <w:rsid w:val="00827A3A"/>
    <w:rsid w:val="00827EBA"/>
    <w:rsid w:val="00837213"/>
    <w:rsid w:val="0084297C"/>
    <w:rsid w:val="00843064"/>
    <w:rsid w:val="00843274"/>
    <w:rsid w:val="00844A8C"/>
    <w:rsid w:val="00853721"/>
    <w:rsid w:val="00860EFE"/>
    <w:rsid w:val="00861163"/>
    <w:rsid w:val="00870C2C"/>
    <w:rsid w:val="00873239"/>
    <w:rsid w:val="00877FCA"/>
    <w:rsid w:val="00883F0B"/>
    <w:rsid w:val="0088410E"/>
    <w:rsid w:val="00890BE2"/>
    <w:rsid w:val="00896BA2"/>
    <w:rsid w:val="00897065"/>
    <w:rsid w:val="008A32C9"/>
    <w:rsid w:val="008A5255"/>
    <w:rsid w:val="008B0B89"/>
    <w:rsid w:val="008B3C52"/>
    <w:rsid w:val="008B5502"/>
    <w:rsid w:val="008B618A"/>
    <w:rsid w:val="008C263B"/>
    <w:rsid w:val="008C55AA"/>
    <w:rsid w:val="008D40AF"/>
    <w:rsid w:val="008E0BF2"/>
    <w:rsid w:val="0090122D"/>
    <w:rsid w:val="00904B3B"/>
    <w:rsid w:val="00911BC2"/>
    <w:rsid w:val="0091303A"/>
    <w:rsid w:val="00934743"/>
    <w:rsid w:val="00934E37"/>
    <w:rsid w:val="00935953"/>
    <w:rsid w:val="009426FC"/>
    <w:rsid w:val="00945DD9"/>
    <w:rsid w:val="00962660"/>
    <w:rsid w:val="0097100B"/>
    <w:rsid w:val="00974F48"/>
    <w:rsid w:val="00975687"/>
    <w:rsid w:val="00977D79"/>
    <w:rsid w:val="0098015B"/>
    <w:rsid w:val="00983217"/>
    <w:rsid w:val="00986F83"/>
    <w:rsid w:val="00994D78"/>
    <w:rsid w:val="009A3AF0"/>
    <w:rsid w:val="009A73D2"/>
    <w:rsid w:val="009A7B1D"/>
    <w:rsid w:val="009B0732"/>
    <w:rsid w:val="009B4567"/>
    <w:rsid w:val="009B7374"/>
    <w:rsid w:val="009C6892"/>
    <w:rsid w:val="009C70B5"/>
    <w:rsid w:val="009E352C"/>
    <w:rsid w:val="009E762E"/>
    <w:rsid w:val="009F1149"/>
    <w:rsid w:val="009F126C"/>
    <w:rsid w:val="009F3E41"/>
    <w:rsid w:val="009F7F24"/>
    <w:rsid w:val="00A0066D"/>
    <w:rsid w:val="00A012B0"/>
    <w:rsid w:val="00A06213"/>
    <w:rsid w:val="00A11600"/>
    <w:rsid w:val="00A26A2B"/>
    <w:rsid w:val="00A344AF"/>
    <w:rsid w:val="00A373AF"/>
    <w:rsid w:val="00A40FB0"/>
    <w:rsid w:val="00A41A3B"/>
    <w:rsid w:val="00A41B4A"/>
    <w:rsid w:val="00A41FAD"/>
    <w:rsid w:val="00A461B6"/>
    <w:rsid w:val="00A71987"/>
    <w:rsid w:val="00A73C0B"/>
    <w:rsid w:val="00A7410F"/>
    <w:rsid w:val="00A84561"/>
    <w:rsid w:val="00A8545A"/>
    <w:rsid w:val="00A85F12"/>
    <w:rsid w:val="00A87250"/>
    <w:rsid w:val="00A9148D"/>
    <w:rsid w:val="00AA0262"/>
    <w:rsid w:val="00AB48D4"/>
    <w:rsid w:val="00AC53F1"/>
    <w:rsid w:val="00AD7168"/>
    <w:rsid w:val="00AE1DC7"/>
    <w:rsid w:val="00AE4651"/>
    <w:rsid w:val="00AE641D"/>
    <w:rsid w:val="00AE6A63"/>
    <w:rsid w:val="00B00A7B"/>
    <w:rsid w:val="00B05B0C"/>
    <w:rsid w:val="00B11646"/>
    <w:rsid w:val="00B25051"/>
    <w:rsid w:val="00B548E7"/>
    <w:rsid w:val="00B557E8"/>
    <w:rsid w:val="00B56215"/>
    <w:rsid w:val="00B75828"/>
    <w:rsid w:val="00B911CF"/>
    <w:rsid w:val="00BA535A"/>
    <w:rsid w:val="00BA6988"/>
    <w:rsid w:val="00BB00D0"/>
    <w:rsid w:val="00BB26FF"/>
    <w:rsid w:val="00BB4187"/>
    <w:rsid w:val="00BB4B49"/>
    <w:rsid w:val="00BB5DBD"/>
    <w:rsid w:val="00BC24EB"/>
    <w:rsid w:val="00BC43C2"/>
    <w:rsid w:val="00BC4611"/>
    <w:rsid w:val="00BC4A54"/>
    <w:rsid w:val="00BC63EB"/>
    <w:rsid w:val="00BD040C"/>
    <w:rsid w:val="00C015AD"/>
    <w:rsid w:val="00C16A4D"/>
    <w:rsid w:val="00C17384"/>
    <w:rsid w:val="00C23CB4"/>
    <w:rsid w:val="00C47A05"/>
    <w:rsid w:val="00C56C3A"/>
    <w:rsid w:val="00C64A64"/>
    <w:rsid w:val="00C65EF2"/>
    <w:rsid w:val="00C873C0"/>
    <w:rsid w:val="00C93BDE"/>
    <w:rsid w:val="00C9796F"/>
    <w:rsid w:val="00CA2C83"/>
    <w:rsid w:val="00CE007F"/>
    <w:rsid w:val="00CE4740"/>
    <w:rsid w:val="00CE5E35"/>
    <w:rsid w:val="00D06397"/>
    <w:rsid w:val="00D1340A"/>
    <w:rsid w:val="00D16AAA"/>
    <w:rsid w:val="00D2558E"/>
    <w:rsid w:val="00D4457D"/>
    <w:rsid w:val="00D44766"/>
    <w:rsid w:val="00D532D1"/>
    <w:rsid w:val="00D5492D"/>
    <w:rsid w:val="00D6797D"/>
    <w:rsid w:val="00D7266D"/>
    <w:rsid w:val="00D72A97"/>
    <w:rsid w:val="00D8264A"/>
    <w:rsid w:val="00D90B9A"/>
    <w:rsid w:val="00D916F7"/>
    <w:rsid w:val="00DA7A27"/>
    <w:rsid w:val="00DD2D82"/>
    <w:rsid w:val="00DD4ACA"/>
    <w:rsid w:val="00DD5AC3"/>
    <w:rsid w:val="00DE6678"/>
    <w:rsid w:val="00E046AD"/>
    <w:rsid w:val="00E156E9"/>
    <w:rsid w:val="00E15DB9"/>
    <w:rsid w:val="00E31725"/>
    <w:rsid w:val="00E350E9"/>
    <w:rsid w:val="00E476DC"/>
    <w:rsid w:val="00E47EFC"/>
    <w:rsid w:val="00E51574"/>
    <w:rsid w:val="00E526C9"/>
    <w:rsid w:val="00E605FC"/>
    <w:rsid w:val="00E60B18"/>
    <w:rsid w:val="00E63235"/>
    <w:rsid w:val="00E84BF4"/>
    <w:rsid w:val="00E90923"/>
    <w:rsid w:val="00E92EF0"/>
    <w:rsid w:val="00EA0189"/>
    <w:rsid w:val="00EA4B25"/>
    <w:rsid w:val="00EA6C01"/>
    <w:rsid w:val="00EB21A4"/>
    <w:rsid w:val="00EB3DD2"/>
    <w:rsid w:val="00EC697E"/>
    <w:rsid w:val="00ED2394"/>
    <w:rsid w:val="00ED642E"/>
    <w:rsid w:val="00EE310F"/>
    <w:rsid w:val="00EF79D6"/>
    <w:rsid w:val="00F00BA8"/>
    <w:rsid w:val="00F00FE3"/>
    <w:rsid w:val="00F02BC8"/>
    <w:rsid w:val="00F03EEA"/>
    <w:rsid w:val="00F14884"/>
    <w:rsid w:val="00F21C4F"/>
    <w:rsid w:val="00F26B69"/>
    <w:rsid w:val="00F41297"/>
    <w:rsid w:val="00F50D69"/>
    <w:rsid w:val="00F61F64"/>
    <w:rsid w:val="00F66424"/>
    <w:rsid w:val="00F77559"/>
    <w:rsid w:val="00F95800"/>
    <w:rsid w:val="00F96325"/>
    <w:rsid w:val="00F963EA"/>
    <w:rsid w:val="00FA19EF"/>
    <w:rsid w:val="00FA2827"/>
    <w:rsid w:val="00FB0B69"/>
    <w:rsid w:val="00FB5354"/>
    <w:rsid w:val="00FC0972"/>
    <w:rsid w:val="00FD18AE"/>
    <w:rsid w:val="00FD3FDA"/>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0F"/>
    <w:rPr>
      <w:kern w:val="0"/>
      <w:lang w:val="en-GB"/>
      <w14:ligatures w14:val="none"/>
    </w:rPr>
  </w:style>
  <w:style w:type="paragraph" w:styleId="Heading1">
    <w:name w:val="heading 1"/>
    <w:basedOn w:val="Normal"/>
    <w:next w:val="Normal"/>
    <w:link w:val="Heading1Char"/>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7410F"/>
    <w:rPr>
      <w:rFonts w:asciiTheme="majorHAnsi" w:eastAsiaTheme="majorEastAsia" w:hAnsiTheme="majorHAnsi" w:cstheme="majorBidi"/>
      <w:color w:val="1F3763" w:themeColor="accent1" w:themeShade="7F"/>
      <w:kern w:val="0"/>
      <w:lang w:val="en-GB"/>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ListParagraph">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
    <w:basedOn w:val="Normal"/>
    <w:link w:val="ListParagraphChar"/>
    <w:qFormat/>
    <w:rsid w:val="008A5255"/>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ListParagraphChar">
    <w:name w:val="List Paragraph Char"/>
    <w:aliases w:val="Citation List Char,본문(내용) Char,List Paragraph (numbered (a)) Char,11111 Char,Абзац списка литеральный Char,PAD Char,ADB paragraph numbering Char,List_Paragraph Char,Multilevel para_II Char,List Paragraph1 Char,Akapit z listą BS Char"/>
    <w:link w:val="ListParagraph"/>
    <w:qFormat/>
    <w:locked/>
    <w:rsid w:val="008A5255"/>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ED642E"/>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6B0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CEA"/>
    <w:rPr>
      <w:rFonts w:ascii="Segoe UI" w:hAnsi="Segoe UI" w:cs="Segoe UI"/>
      <w:kern w:val="0"/>
      <w:sz w:val="18"/>
      <w:szCs w:val="18"/>
      <w:lang w:val="en-GB"/>
      <w14:ligatures w14:val="none"/>
    </w:rPr>
  </w:style>
  <w:style w:type="character" w:customStyle="1" w:styleId="Heading1Char">
    <w:name w:val="Heading 1 Char"/>
    <w:basedOn w:val="DefaultParagraphFont"/>
    <w:link w:val="Heading1"/>
    <w:uiPriority w:val="9"/>
    <w:rsid w:val="00513323"/>
    <w:rPr>
      <w:rFonts w:asciiTheme="majorHAnsi" w:eastAsiaTheme="majorEastAsia" w:hAnsiTheme="majorHAnsi" w:cstheme="majorBidi"/>
      <w:color w:val="2F5496" w:themeColor="accent1" w:themeShade="BF"/>
      <w:kern w:val="0"/>
      <w:sz w:val="32"/>
      <w:szCs w:val="32"/>
      <w:lang w:val="en-GB"/>
      <w14:ligatures w14:val="none"/>
    </w:rPr>
  </w:style>
  <w:style w:type="character" w:styleId="Strong">
    <w:name w:val="Strong"/>
    <w:basedOn w:val="DefaultParagraphFont"/>
    <w:uiPriority w:val="22"/>
    <w:qFormat/>
    <w:rsid w:val="00DE6678"/>
    <w:rPr>
      <w:b/>
      <w:bCs/>
    </w:rPr>
  </w:style>
  <w:style w:type="paragraph" w:customStyle="1" w:styleId="ds-markdown-paragraph">
    <w:name w:val="ds-markdown-paragraph"/>
    <w:basedOn w:val="Normal"/>
    <w:rsid w:val="00DE667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 w:id="544607681">
      <w:bodyDiv w:val="1"/>
      <w:marLeft w:val="0"/>
      <w:marRight w:val="0"/>
      <w:marTop w:val="0"/>
      <w:marBottom w:val="0"/>
      <w:divBdr>
        <w:top w:val="none" w:sz="0" w:space="0" w:color="auto"/>
        <w:left w:val="none" w:sz="0" w:space="0" w:color="auto"/>
        <w:bottom w:val="none" w:sz="0" w:space="0" w:color="auto"/>
        <w:right w:val="none" w:sz="0" w:space="0" w:color="auto"/>
      </w:divBdr>
    </w:div>
    <w:div w:id="808670545">
      <w:bodyDiv w:val="1"/>
      <w:marLeft w:val="0"/>
      <w:marRight w:val="0"/>
      <w:marTop w:val="0"/>
      <w:marBottom w:val="0"/>
      <w:divBdr>
        <w:top w:val="none" w:sz="0" w:space="0" w:color="auto"/>
        <w:left w:val="none" w:sz="0" w:space="0" w:color="auto"/>
        <w:bottom w:val="none" w:sz="0" w:space="0" w:color="auto"/>
        <w:right w:val="none" w:sz="0" w:space="0" w:color="auto"/>
      </w:divBdr>
    </w:div>
    <w:div w:id="1107962972">
      <w:bodyDiv w:val="1"/>
      <w:marLeft w:val="0"/>
      <w:marRight w:val="0"/>
      <w:marTop w:val="0"/>
      <w:marBottom w:val="0"/>
      <w:divBdr>
        <w:top w:val="none" w:sz="0" w:space="0" w:color="auto"/>
        <w:left w:val="none" w:sz="0" w:space="0" w:color="auto"/>
        <w:bottom w:val="none" w:sz="0" w:space="0" w:color="auto"/>
        <w:right w:val="none" w:sz="0" w:space="0" w:color="auto"/>
      </w:divBdr>
    </w:div>
    <w:div w:id="1437990935">
      <w:bodyDiv w:val="1"/>
      <w:marLeft w:val="0"/>
      <w:marRight w:val="0"/>
      <w:marTop w:val="0"/>
      <w:marBottom w:val="0"/>
      <w:divBdr>
        <w:top w:val="none" w:sz="0" w:space="0" w:color="auto"/>
        <w:left w:val="none" w:sz="0" w:space="0" w:color="auto"/>
        <w:bottom w:val="none" w:sz="0" w:space="0" w:color="auto"/>
        <w:right w:val="none" w:sz="0" w:space="0" w:color="auto"/>
      </w:divBdr>
    </w:div>
    <w:div w:id="16058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4.xml><?xml version="1.0" encoding="utf-8"?>
<ds:datastoreItem xmlns:ds="http://schemas.openxmlformats.org/officeDocument/2006/customXml" ds:itemID="{32907FEE-E8F9-4ABE-A57E-24606B47D377}">
  <ds:schemaRefs>
    <ds:schemaRef ds:uri="Microsoft.SharePoint.Taxonomy.ContentTypeSync"/>
  </ds:schemaRefs>
</ds:datastoreItem>
</file>

<file path=customXml/itemProps5.xml><?xml version="1.0" encoding="utf-8"?>
<ds:datastoreItem xmlns:ds="http://schemas.openxmlformats.org/officeDocument/2006/customXml" ds:itemID="{D50A067B-DC0C-4BFD-B965-CC74DA1D0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1015</Words>
  <Characters>5786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Ulugbek</cp:lastModifiedBy>
  <cp:revision>41</cp:revision>
  <cp:lastPrinted>2024-08-05T09:14:00Z</cp:lastPrinted>
  <dcterms:created xsi:type="dcterms:W3CDTF">2024-08-02T04:09:00Z</dcterms:created>
  <dcterms:modified xsi:type="dcterms:W3CDTF">2026-02-25T08:42:00Z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