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5B70B" w14:textId="77777777" w:rsidR="00C673AA" w:rsidRPr="007B4E84" w:rsidRDefault="00FA24A0">
      <w:pPr>
        <w:ind w:left="360"/>
        <w:rPr>
          <w:rFonts w:ascii="Times New Roman"/>
        </w:rPr>
      </w:pPr>
      <w:r w:rsidRPr="007B4E84">
        <w:rPr>
          <w:rFonts w:ascii="Times New Roman"/>
          <w:noProof/>
        </w:rPr>
        <w:drawing>
          <wp:inline distT="0" distB="0" distL="0" distR="0" wp14:anchorId="26B9F610" wp14:editId="47217FAE">
            <wp:extent cx="893064" cy="893063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064" cy="893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BEA0E" w14:textId="77777777" w:rsidR="00C673AA" w:rsidRPr="007B4E84" w:rsidRDefault="00FA24A0">
      <w:pPr>
        <w:spacing w:before="42"/>
        <w:ind w:left="358"/>
      </w:pPr>
      <w:r w:rsidRPr="007B4E84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B2C1511" wp14:editId="15312BBC">
                <wp:simplePos x="0" y="0"/>
                <wp:positionH relativeFrom="page">
                  <wp:posOffset>922653</wp:posOffset>
                </wp:positionH>
                <wp:positionV relativeFrom="paragraph">
                  <wp:posOffset>342873</wp:posOffset>
                </wp:positionV>
                <wp:extent cx="598297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2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>
                              <a:moveTo>
                                <a:pt x="0" y="0"/>
                              </a:moveTo>
                              <a:lnTo>
                                <a:pt x="598297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11632" id="Graphic 3" o:spid="_x0000_s1026" style="position:absolute;margin-left:72.65pt;margin-top:27pt;width:471.1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" path="m,l5982970,e" filled="f" strokeweight=".25pt">
                <v:path arrowok="t"/>
                <w10:wrap type="topAndBottom" anchorx="page"/>
              </v:shape>
            </w:pict>
          </mc:Fallback>
        </mc:AlternateContent>
      </w:r>
      <w:r w:rsidRPr="007B4E84">
        <w:t xml:space="preserve">Приглашение к </w:t>
      </w:r>
      <w:r w:rsidRPr="007B4E84">
        <w:rPr>
          <w:spacing w:val="-4"/>
        </w:rPr>
        <w:t>участию в торгах</w:t>
      </w:r>
    </w:p>
    <w:p w14:paraId="43BED262" w14:textId="77777777" w:rsidR="00C673AA" w:rsidRPr="007B4E84" w:rsidRDefault="00C673AA">
      <w:pPr>
        <w:pStyle w:val="a3"/>
        <w:spacing w:before="6" w:after="1"/>
      </w:pPr>
    </w:p>
    <w:tbl>
      <w:tblPr>
        <w:tblStyle w:val="TableNormal"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7650"/>
      </w:tblGrid>
      <w:tr w:rsidR="00C673AA" w:rsidRPr="007B4E84" w14:paraId="632BBEC0" w14:textId="77777777">
        <w:trPr>
          <w:trHeight w:val="360"/>
        </w:trPr>
        <w:tc>
          <w:tcPr>
            <w:tcW w:w="1818" w:type="dxa"/>
          </w:tcPr>
          <w:p w14:paraId="0A99D564" w14:textId="77777777" w:rsidR="00C673AA" w:rsidRPr="007B4E84" w:rsidRDefault="00FA24A0">
            <w:pPr>
              <w:pStyle w:val="TableParagraph"/>
              <w:spacing w:before="54" w:line="240" w:lineRule="auto"/>
              <w:rPr>
                <w:b/>
              </w:rPr>
            </w:pPr>
            <w:r w:rsidRPr="007B4E84">
              <w:rPr>
                <w:b/>
                <w:spacing w:val="-2"/>
              </w:rPr>
              <w:t>Дата:</w:t>
            </w:r>
          </w:p>
        </w:tc>
        <w:tc>
          <w:tcPr>
            <w:tcW w:w="7650" w:type="dxa"/>
          </w:tcPr>
          <w:p w14:paraId="4A9C245C" w14:textId="77777777" w:rsidR="00C673AA" w:rsidRPr="007B4E84" w:rsidRDefault="00FA24A0">
            <w:pPr>
              <w:pStyle w:val="TableParagraph"/>
              <w:spacing w:before="54" w:line="240" w:lineRule="auto"/>
            </w:pPr>
            <w:r w:rsidRPr="007B4E84">
              <w:t xml:space="preserve">10 июня </w:t>
            </w:r>
            <w:r w:rsidRPr="007B4E84">
              <w:rPr>
                <w:spacing w:val="-4"/>
              </w:rPr>
              <w:t>2025 г.</w:t>
            </w:r>
          </w:p>
        </w:tc>
      </w:tr>
      <w:tr w:rsidR="00C673AA" w:rsidRPr="00E26030" w14:paraId="673C7C2F" w14:textId="77777777">
        <w:trPr>
          <w:trHeight w:val="607"/>
        </w:trPr>
        <w:tc>
          <w:tcPr>
            <w:tcW w:w="1818" w:type="dxa"/>
          </w:tcPr>
          <w:p w14:paraId="2041CA15" w14:textId="77777777" w:rsidR="00C673AA" w:rsidRPr="007B4E84" w:rsidRDefault="00FA24A0">
            <w:pPr>
              <w:pStyle w:val="TableParagraph"/>
              <w:spacing w:before="50" w:line="240" w:lineRule="auto"/>
              <w:ind w:right="388"/>
              <w:rPr>
                <w:b/>
              </w:rPr>
            </w:pPr>
            <w:r w:rsidRPr="007B4E84">
              <w:rPr>
                <w:b/>
              </w:rPr>
              <w:t xml:space="preserve">Номер и </w:t>
            </w:r>
            <w:r w:rsidRPr="007B4E84">
              <w:rPr>
                <w:b/>
                <w:spacing w:val="-2"/>
              </w:rPr>
              <w:t xml:space="preserve">название </w:t>
            </w:r>
            <w:r w:rsidRPr="007B4E84">
              <w:rPr>
                <w:b/>
              </w:rPr>
              <w:t>кредита</w:t>
            </w:r>
            <w:r w:rsidRPr="007B4E84">
              <w:rPr>
                <w:b/>
                <w:spacing w:val="-2"/>
              </w:rPr>
              <w:t>:</w:t>
            </w:r>
          </w:p>
        </w:tc>
        <w:tc>
          <w:tcPr>
            <w:tcW w:w="7650" w:type="dxa"/>
          </w:tcPr>
          <w:p w14:paraId="16F2448C" w14:textId="4B6503AF" w:rsidR="00C673AA" w:rsidRPr="007B4E84" w:rsidRDefault="00FA24A0">
            <w:pPr>
              <w:pStyle w:val="TableParagraph"/>
              <w:spacing w:before="177" w:line="240" w:lineRule="auto"/>
              <w:rPr>
                <w:lang w:val="ru-RU"/>
              </w:rPr>
            </w:pPr>
            <w:r w:rsidRPr="007B4E84">
              <w:rPr>
                <w:lang w:val="ru-RU"/>
              </w:rPr>
              <w:t>4217-</w:t>
            </w:r>
            <w:r w:rsidR="00CD26F1" w:rsidRPr="007B4E84">
              <w:t>KGZ</w:t>
            </w:r>
            <w:r w:rsidRPr="007B4E84">
              <w:rPr>
                <w:lang w:val="ru-RU"/>
              </w:rPr>
              <w:t xml:space="preserve">: </w:t>
            </w:r>
            <w:r w:rsidRPr="007B4E84">
              <w:rPr>
                <w:spacing w:val="-2"/>
                <w:lang w:val="ru-RU"/>
              </w:rPr>
              <w:t xml:space="preserve">Программа </w:t>
            </w:r>
            <w:r w:rsidRPr="007B4E84">
              <w:rPr>
                <w:lang w:val="ru-RU"/>
              </w:rPr>
              <w:t>развития сектора</w:t>
            </w:r>
            <w:r w:rsidR="00CD26F1" w:rsidRPr="007B4E84">
              <w:rPr>
                <w:lang w:val="ru-RU"/>
              </w:rPr>
              <w:t>:</w:t>
            </w:r>
            <w:r w:rsidRPr="007B4E84">
              <w:rPr>
                <w:lang w:val="ru-RU"/>
              </w:rPr>
              <w:t xml:space="preserve"> </w:t>
            </w:r>
            <w:r w:rsidR="00CD26F1" w:rsidRPr="007B4E84">
              <w:rPr>
                <w:lang w:val="ru-RU"/>
              </w:rPr>
              <w:t>Реформирование</w:t>
            </w:r>
            <w:r w:rsidRPr="007B4E84">
              <w:rPr>
                <w:lang w:val="ru-RU"/>
              </w:rPr>
              <w:t xml:space="preserve"> школьного образования</w:t>
            </w:r>
          </w:p>
        </w:tc>
      </w:tr>
      <w:tr w:rsidR="00C673AA" w:rsidRPr="00E26030" w14:paraId="0DE86D3D" w14:textId="77777777">
        <w:trPr>
          <w:trHeight w:val="974"/>
        </w:trPr>
        <w:tc>
          <w:tcPr>
            <w:tcW w:w="1818" w:type="dxa"/>
          </w:tcPr>
          <w:p w14:paraId="1675024D" w14:textId="77777777" w:rsidR="00C673AA" w:rsidRPr="007B4E84" w:rsidRDefault="00FA24A0">
            <w:pPr>
              <w:pStyle w:val="TableParagraph"/>
              <w:spacing w:before="234" w:line="240" w:lineRule="auto"/>
              <w:ind w:right="377"/>
              <w:rPr>
                <w:b/>
              </w:rPr>
            </w:pPr>
            <w:r w:rsidRPr="007B4E84">
              <w:rPr>
                <w:b/>
              </w:rPr>
              <w:t>Номер и название контракта:</w:t>
            </w:r>
          </w:p>
        </w:tc>
        <w:tc>
          <w:tcPr>
            <w:tcW w:w="7650" w:type="dxa"/>
          </w:tcPr>
          <w:p w14:paraId="21E5F4AE" w14:textId="4E8CA3C3" w:rsidR="00C673AA" w:rsidRPr="007B4E84" w:rsidRDefault="00FA24A0">
            <w:pPr>
              <w:pStyle w:val="TableParagraph"/>
              <w:spacing w:before="234" w:line="240" w:lineRule="auto"/>
              <w:rPr>
                <w:lang w:val="ru-RU"/>
              </w:rPr>
            </w:pPr>
            <w:r w:rsidRPr="007B4E84">
              <w:t>G</w:t>
            </w:r>
            <w:r w:rsidRPr="007B4E84">
              <w:rPr>
                <w:lang w:val="ru-RU"/>
              </w:rPr>
              <w:t xml:space="preserve">-08: </w:t>
            </w:r>
            <w:r w:rsidRPr="007B4E84">
              <w:rPr>
                <w:spacing w:val="-2"/>
                <w:lang w:val="ru-RU"/>
              </w:rPr>
              <w:t xml:space="preserve">ИКТ-оборудование </w:t>
            </w:r>
            <w:r w:rsidRPr="007B4E84">
              <w:rPr>
                <w:lang w:val="ru-RU"/>
              </w:rPr>
              <w:t xml:space="preserve">для </w:t>
            </w:r>
            <w:r w:rsidR="00CD26F1" w:rsidRPr="007B4E84">
              <w:rPr>
                <w:lang w:val="ru-RU"/>
              </w:rPr>
              <w:t>кластерных школ</w:t>
            </w:r>
          </w:p>
        </w:tc>
      </w:tr>
      <w:tr w:rsidR="00C673AA" w:rsidRPr="00E26030" w14:paraId="0D5CD2EF" w14:textId="77777777">
        <w:trPr>
          <w:trHeight w:val="759"/>
        </w:trPr>
        <w:tc>
          <w:tcPr>
            <w:tcW w:w="1818" w:type="dxa"/>
          </w:tcPr>
          <w:p w14:paraId="28B36F37" w14:textId="77777777" w:rsidR="00C673AA" w:rsidRPr="007B4E84" w:rsidRDefault="00FA24A0">
            <w:pPr>
              <w:pStyle w:val="TableParagraph"/>
              <w:spacing w:line="254" w:lineRule="exact"/>
              <w:ind w:right="181"/>
              <w:rPr>
                <w:b/>
                <w:lang w:val="ru-RU"/>
              </w:rPr>
            </w:pPr>
            <w:r w:rsidRPr="007B4E84">
              <w:rPr>
                <w:b/>
                <w:lang w:val="ru-RU"/>
              </w:rPr>
              <w:t xml:space="preserve">Крайний срок подачи </w:t>
            </w:r>
            <w:r w:rsidRPr="007B4E84">
              <w:rPr>
                <w:b/>
                <w:spacing w:val="-2"/>
                <w:lang w:val="ru-RU"/>
              </w:rPr>
              <w:t>конкурсных предложений:</w:t>
            </w:r>
          </w:p>
        </w:tc>
        <w:tc>
          <w:tcPr>
            <w:tcW w:w="7650" w:type="dxa"/>
          </w:tcPr>
          <w:p w14:paraId="06BE5159" w14:textId="77777777" w:rsidR="00C673AA" w:rsidRPr="007B4E84" w:rsidRDefault="00C673AA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  <w:p w14:paraId="4E4377EE" w14:textId="04524380" w:rsidR="00C673AA" w:rsidRPr="007B4E84" w:rsidRDefault="00E26030">
            <w:pPr>
              <w:pStyle w:val="TableParagraph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FA24A0" w:rsidRPr="007B4E84">
              <w:rPr>
                <w:lang w:val="ru-RU"/>
              </w:rPr>
              <w:t xml:space="preserve"> июля 2025 года в 15:00 часов (по </w:t>
            </w:r>
            <w:r w:rsidR="00CD26F1" w:rsidRPr="007B4E84">
              <w:rPr>
                <w:lang w:val="ru-RU"/>
              </w:rPr>
              <w:t>Б</w:t>
            </w:r>
            <w:r w:rsidR="00FA24A0" w:rsidRPr="007B4E84">
              <w:rPr>
                <w:lang w:val="ru-RU"/>
              </w:rPr>
              <w:t xml:space="preserve">ишкекскому </w:t>
            </w:r>
            <w:r w:rsidR="00FA24A0" w:rsidRPr="007B4E84">
              <w:rPr>
                <w:spacing w:val="-4"/>
                <w:lang w:val="ru-RU"/>
              </w:rPr>
              <w:t>времени)</w:t>
            </w:r>
          </w:p>
        </w:tc>
      </w:tr>
    </w:tbl>
    <w:p w14:paraId="3D14DCC3" w14:textId="0F206709" w:rsidR="00C673AA" w:rsidRPr="007B4E84" w:rsidRDefault="00FA24A0">
      <w:pPr>
        <w:pStyle w:val="a4"/>
        <w:numPr>
          <w:ilvl w:val="0"/>
          <w:numId w:val="2"/>
        </w:numPr>
        <w:tabs>
          <w:tab w:val="left" w:pos="838"/>
          <w:tab w:val="left" w:pos="840"/>
        </w:tabs>
        <w:spacing w:before="256" w:line="276" w:lineRule="auto"/>
        <w:ind w:right="361"/>
        <w:jc w:val="both"/>
        <w:rPr>
          <w:lang w:val="ru-RU"/>
        </w:rPr>
      </w:pPr>
      <w:r w:rsidRPr="007B4E84">
        <w:rPr>
          <w:b/>
          <w:lang w:val="ru-RU"/>
        </w:rPr>
        <w:t xml:space="preserve">Правительство Кыргызской Республики </w:t>
      </w:r>
      <w:r w:rsidRPr="007B4E84">
        <w:rPr>
          <w:lang w:val="ru-RU"/>
        </w:rPr>
        <w:t xml:space="preserve">получило финансирование от Азиатского банка развития (АБР) на </w:t>
      </w:r>
      <w:r w:rsidR="00CD26F1" w:rsidRPr="007B4E84">
        <w:rPr>
          <w:lang w:val="ru-RU"/>
        </w:rPr>
        <w:t>финансирование</w:t>
      </w:r>
      <w:r w:rsidRPr="007B4E84">
        <w:rPr>
          <w:lang w:val="ru-RU"/>
        </w:rPr>
        <w:t xml:space="preserve"> по </w:t>
      </w:r>
      <w:r w:rsidRPr="007B4E84">
        <w:rPr>
          <w:b/>
          <w:lang w:val="ru-RU"/>
        </w:rPr>
        <w:t>Программе развития сектора</w:t>
      </w:r>
      <w:r w:rsidR="00CD26F1" w:rsidRPr="007B4E84">
        <w:rPr>
          <w:b/>
          <w:lang w:val="ru-RU"/>
        </w:rPr>
        <w:t>:</w:t>
      </w:r>
      <w:r w:rsidRPr="007B4E84">
        <w:rPr>
          <w:b/>
          <w:lang w:val="ru-RU"/>
        </w:rPr>
        <w:t xml:space="preserve"> </w:t>
      </w:r>
      <w:r w:rsidR="00CD26F1" w:rsidRPr="007B4E84">
        <w:rPr>
          <w:b/>
          <w:lang w:val="ru-RU"/>
        </w:rPr>
        <w:t>Р</w:t>
      </w:r>
      <w:r w:rsidRPr="007B4E84">
        <w:rPr>
          <w:b/>
          <w:lang w:val="ru-RU"/>
        </w:rPr>
        <w:t>еформ</w:t>
      </w:r>
      <w:r w:rsidR="00CD26F1" w:rsidRPr="007B4E84">
        <w:rPr>
          <w:b/>
          <w:lang w:val="ru-RU"/>
        </w:rPr>
        <w:t>ирование</w:t>
      </w:r>
      <w:r w:rsidRPr="007B4E84">
        <w:rPr>
          <w:b/>
          <w:lang w:val="ru-RU"/>
        </w:rPr>
        <w:t xml:space="preserve"> школьного образования </w:t>
      </w:r>
      <w:r w:rsidRPr="007B4E84">
        <w:rPr>
          <w:lang w:val="ru-RU"/>
        </w:rPr>
        <w:t>и намерено использовать часть средств, полученных от этого финансирования, для выплат по вышеуказанному контракту. К участию в торгах допускаются претенденты из стран-</w:t>
      </w:r>
      <w:r w:rsidR="00CD26F1" w:rsidRPr="007B4E84">
        <w:rPr>
          <w:lang w:val="ru-RU"/>
        </w:rPr>
        <w:t>членов</w:t>
      </w:r>
      <w:r w:rsidRPr="007B4E84">
        <w:rPr>
          <w:lang w:val="ru-RU"/>
        </w:rPr>
        <w:t xml:space="preserve"> финансир</w:t>
      </w:r>
      <w:r w:rsidR="00CD26F1" w:rsidRPr="007B4E84">
        <w:rPr>
          <w:lang w:val="ru-RU"/>
        </w:rPr>
        <w:t>уемых</w:t>
      </w:r>
      <w:r w:rsidRPr="007B4E84">
        <w:rPr>
          <w:lang w:val="ru-RU"/>
        </w:rPr>
        <w:t xml:space="preserve"> АБР.</w:t>
      </w:r>
    </w:p>
    <w:p w14:paraId="6465F8AF" w14:textId="77777777" w:rsidR="00C673AA" w:rsidRPr="007B4E84" w:rsidRDefault="00C673AA">
      <w:pPr>
        <w:pStyle w:val="a3"/>
        <w:rPr>
          <w:lang w:val="ru-RU"/>
        </w:rPr>
      </w:pPr>
    </w:p>
    <w:p w14:paraId="3702353B" w14:textId="5E642518" w:rsidR="00C673AA" w:rsidRPr="007B4E84" w:rsidRDefault="00FA24A0">
      <w:pPr>
        <w:pStyle w:val="a4"/>
        <w:numPr>
          <w:ilvl w:val="0"/>
          <w:numId w:val="2"/>
        </w:numPr>
        <w:tabs>
          <w:tab w:val="left" w:pos="838"/>
          <w:tab w:val="left" w:pos="840"/>
        </w:tabs>
        <w:spacing w:before="1" w:line="276" w:lineRule="auto"/>
        <w:ind w:right="360" w:hanging="480"/>
        <w:jc w:val="both"/>
        <w:rPr>
          <w:lang w:val="ru-RU"/>
        </w:rPr>
      </w:pPr>
      <w:r w:rsidRPr="007B4E84">
        <w:rPr>
          <w:b/>
          <w:lang w:val="ru-RU"/>
        </w:rPr>
        <w:t xml:space="preserve">Министерство образования и науки Кыргызской Республики </w:t>
      </w:r>
      <w:r w:rsidRPr="007B4E84">
        <w:rPr>
          <w:lang w:val="ru-RU"/>
        </w:rPr>
        <w:t xml:space="preserve">(далее - "Покупатель") приглашает к участию в торгах </w:t>
      </w:r>
      <w:r w:rsidR="007B4E84" w:rsidRPr="007B4E84">
        <w:rPr>
          <w:lang w:val="ru-RU"/>
        </w:rPr>
        <w:t xml:space="preserve">Участников с </w:t>
      </w:r>
      <w:r w:rsidRPr="007B4E84">
        <w:rPr>
          <w:lang w:val="ru-RU"/>
        </w:rPr>
        <w:t>запечатанны</w:t>
      </w:r>
      <w:r w:rsidR="007B4E84" w:rsidRPr="007B4E84">
        <w:rPr>
          <w:lang w:val="ru-RU"/>
        </w:rPr>
        <w:t>ми</w:t>
      </w:r>
      <w:r w:rsidRPr="007B4E84">
        <w:rPr>
          <w:lang w:val="ru-RU"/>
        </w:rPr>
        <w:t xml:space="preserve"> </w:t>
      </w:r>
      <w:r w:rsidR="007B4E84" w:rsidRPr="007B4E84">
        <w:rPr>
          <w:lang w:val="ru-RU"/>
        </w:rPr>
        <w:t>конвертами</w:t>
      </w:r>
      <w:r w:rsidRPr="007B4E84">
        <w:rPr>
          <w:lang w:val="ru-RU"/>
        </w:rPr>
        <w:t xml:space="preserve"> </w:t>
      </w:r>
      <w:r w:rsidR="007B4E84" w:rsidRPr="007B4E84">
        <w:rPr>
          <w:lang w:val="ru-RU"/>
        </w:rPr>
        <w:t>в</w:t>
      </w:r>
      <w:r w:rsidRPr="007B4E84">
        <w:rPr>
          <w:lang w:val="ru-RU"/>
        </w:rPr>
        <w:t xml:space="preserve"> соответств</w:t>
      </w:r>
      <w:r w:rsidR="007B4E84" w:rsidRPr="007B4E84">
        <w:rPr>
          <w:lang w:val="ru-RU"/>
        </w:rPr>
        <w:t>ии</w:t>
      </w:r>
      <w:r w:rsidRPr="007B4E84">
        <w:rPr>
          <w:lang w:val="ru-RU"/>
        </w:rPr>
        <w:t xml:space="preserve"> требованиям Участников на поставку </w:t>
      </w:r>
      <w:r w:rsidR="007B4E84" w:rsidRPr="007B4E84">
        <w:rPr>
          <w:b/>
          <w:lang w:val="ru-RU"/>
        </w:rPr>
        <w:t xml:space="preserve">ИКТ-оборудования для кластерных школ </w:t>
      </w:r>
      <w:r w:rsidRPr="007B4E84">
        <w:rPr>
          <w:lang w:val="ru-RU"/>
        </w:rPr>
        <w:t xml:space="preserve">(далее - </w:t>
      </w:r>
      <w:r w:rsidRPr="007B4E84">
        <w:rPr>
          <w:spacing w:val="-2"/>
          <w:lang w:val="ru-RU"/>
        </w:rPr>
        <w:t>"Товар").</w:t>
      </w:r>
    </w:p>
    <w:p w14:paraId="6AC0E23C" w14:textId="77777777" w:rsidR="00C673AA" w:rsidRPr="007B4E84" w:rsidRDefault="00C673AA">
      <w:pPr>
        <w:pStyle w:val="a3"/>
        <w:rPr>
          <w:lang w:val="ru-RU"/>
        </w:rPr>
      </w:pPr>
    </w:p>
    <w:p w14:paraId="04B414C8" w14:textId="1FD72173" w:rsidR="00C673AA" w:rsidRPr="007B4E84" w:rsidRDefault="00FA24A0">
      <w:pPr>
        <w:pStyle w:val="a4"/>
        <w:numPr>
          <w:ilvl w:val="0"/>
          <w:numId w:val="2"/>
        </w:numPr>
        <w:tabs>
          <w:tab w:val="left" w:pos="840"/>
        </w:tabs>
        <w:spacing w:line="276" w:lineRule="auto"/>
        <w:ind w:right="361" w:hanging="480"/>
        <w:jc w:val="both"/>
        <w:rPr>
          <w:lang w:val="ru-RU"/>
        </w:rPr>
      </w:pPr>
      <w:r w:rsidRPr="007B4E84">
        <w:rPr>
          <w:b/>
          <w:lang w:val="ru-RU"/>
        </w:rPr>
        <w:t xml:space="preserve">Открытые </w:t>
      </w:r>
      <w:r w:rsidR="004A28EB">
        <w:rPr>
          <w:b/>
          <w:lang w:val="ru-RU"/>
        </w:rPr>
        <w:t>Тендерные</w:t>
      </w:r>
      <w:r w:rsidRPr="007B4E84">
        <w:rPr>
          <w:b/>
          <w:lang w:val="ru-RU"/>
        </w:rPr>
        <w:t xml:space="preserve"> торги </w:t>
      </w:r>
      <w:r w:rsidR="007B4E84" w:rsidRPr="007B4E84">
        <w:rPr>
          <w:lang w:val="ru-RU"/>
        </w:rPr>
        <w:t>–</w:t>
      </w:r>
      <w:r w:rsidRPr="007B4E84">
        <w:rPr>
          <w:lang w:val="ru-RU"/>
        </w:rPr>
        <w:t xml:space="preserve"> </w:t>
      </w:r>
      <w:r w:rsidR="007B4E84" w:rsidRPr="007B4E84">
        <w:rPr>
          <w:lang w:val="ru-RU"/>
        </w:rPr>
        <w:t xml:space="preserve">с </w:t>
      </w:r>
      <w:r w:rsidRPr="007B4E84">
        <w:rPr>
          <w:lang w:val="ru-RU"/>
        </w:rPr>
        <w:t>Национальн</w:t>
      </w:r>
      <w:r w:rsidR="007B4E84" w:rsidRPr="007B4E84">
        <w:rPr>
          <w:lang w:val="ru-RU"/>
        </w:rPr>
        <w:t>ым</w:t>
      </w:r>
      <w:r w:rsidRPr="007B4E84">
        <w:rPr>
          <w:lang w:val="ru-RU"/>
        </w:rPr>
        <w:t xml:space="preserve"> объявление</w:t>
      </w:r>
      <w:r w:rsidR="007B4E84" w:rsidRPr="007B4E84">
        <w:rPr>
          <w:lang w:val="ru-RU"/>
        </w:rPr>
        <w:t>м</w:t>
      </w:r>
      <w:r w:rsidRPr="007B4E84">
        <w:rPr>
          <w:lang w:val="ru-RU"/>
        </w:rPr>
        <w:t xml:space="preserve"> будет проводиться в соответствии с </w:t>
      </w:r>
      <w:hyperlink r:id="rId8">
        <w:r w:rsidRPr="007B4E84">
          <w:rPr>
            <w:b/>
            <w:color w:val="0000FF"/>
            <w:u w:val="single" w:color="0000FF"/>
            <w:lang w:val="ru-RU"/>
          </w:rPr>
          <w:t xml:space="preserve">одноэтапной : </w:t>
        </w:r>
        <w:r w:rsidR="007B4E84" w:rsidRPr="007B4E84">
          <w:rPr>
            <w:b/>
            <w:color w:val="0000FF"/>
            <w:u w:val="single" w:color="0000FF"/>
            <w:lang w:val="ru-RU"/>
          </w:rPr>
          <w:t>двух конвертной</w:t>
        </w:r>
        <w:r w:rsidRPr="007B4E84">
          <w:rPr>
            <w:b/>
            <w:color w:val="0000FF"/>
            <w:u w:val="single" w:color="0000FF"/>
            <w:lang w:val="ru-RU"/>
          </w:rPr>
          <w:t xml:space="preserve"> </w:t>
        </w:r>
      </w:hyperlink>
      <w:r w:rsidRPr="007B4E84">
        <w:rPr>
          <w:b/>
          <w:lang w:val="ru-RU"/>
        </w:rPr>
        <w:t xml:space="preserve">процедурой </w:t>
      </w:r>
      <w:r w:rsidRPr="007B4E84">
        <w:rPr>
          <w:lang w:val="ru-RU"/>
        </w:rPr>
        <w:t>АБР</w:t>
      </w:r>
      <w:r w:rsidR="007B4E84" w:rsidRPr="007B4E84">
        <w:rPr>
          <w:lang w:val="ru-RU"/>
        </w:rPr>
        <w:t xml:space="preserve"> </w:t>
      </w:r>
      <w:r w:rsidRPr="007B4E84">
        <w:rPr>
          <w:lang w:val="ru-RU"/>
        </w:rPr>
        <w:t>и открыта для всех участников торгов из стран, имеющих право на участие в торгах, как описано в Тендерном документе.</w:t>
      </w:r>
    </w:p>
    <w:p w14:paraId="0B8DEF3D" w14:textId="77777777" w:rsidR="00C673AA" w:rsidRPr="007B4E84" w:rsidRDefault="00FA24A0">
      <w:pPr>
        <w:pStyle w:val="a4"/>
        <w:numPr>
          <w:ilvl w:val="0"/>
          <w:numId w:val="2"/>
        </w:numPr>
        <w:tabs>
          <w:tab w:val="left" w:pos="838"/>
        </w:tabs>
        <w:spacing w:before="121"/>
        <w:ind w:left="838" w:hanging="479"/>
        <w:jc w:val="both"/>
        <w:rPr>
          <w:lang w:val="ru-RU"/>
        </w:rPr>
      </w:pPr>
      <w:r w:rsidRPr="007B4E84">
        <w:rPr>
          <w:lang w:val="ru-RU"/>
        </w:rPr>
        <w:t xml:space="preserve">В </w:t>
      </w:r>
      <w:r w:rsidRPr="007B4E84">
        <w:rPr>
          <w:spacing w:val="-7"/>
          <w:lang w:val="ru-RU"/>
        </w:rPr>
        <w:t xml:space="preserve">торгах </w:t>
      </w:r>
      <w:r w:rsidRPr="007B4E84">
        <w:rPr>
          <w:lang w:val="ru-RU"/>
        </w:rPr>
        <w:t>должны участвовать только претенденты, обладающие следующими ключевыми квалификациями</w:t>
      </w:r>
      <w:r w:rsidRPr="007B4E84">
        <w:rPr>
          <w:spacing w:val="-2"/>
          <w:lang w:val="ru-RU"/>
        </w:rPr>
        <w:t>:</w:t>
      </w:r>
    </w:p>
    <w:p w14:paraId="5F1F9B93" w14:textId="77777777" w:rsidR="00C673AA" w:rsidRPr="007B4E84" w:rsidRDefault="00FA24A0">
      <w:pPr>
        <w:pStyle w:val="a4"/>
        <w:numPr>
          <w:ilvl w:val="1"/>
          <w:numId w:val="2"/>
        </w:numPr>
        <w:tabs>
          <w:tab w:val="left" w:pos="1348"/>
          <w:tab w:val="left" w:pos="1350"/>
        </w:tabs>
        <w:spacing w:before="157"/>
        <w:ind w:right="359"/>
        <w:rPr>
          <w:lang w:val="ru-RU"/>
        </w:rPr>
      </w:pPr>
      <w:r w:rsidRPr="007B4E84">
        <w:rPr>
          <w:lang w:val="ru-RU"/>
        </w:rPr>
        <w:t>Минимальный среднегодовой оборот, рассчитываемый как общая сумма платежей, полученных Участником торгов за выполненные или находящиеся в стадии выполнения контракты за последние три (3) года:</w:t>
      </w:r>
    </w:p>
    <w:p w14:paraId="5AA03AE1" w14:textId="77777777" w:rsidR="00C673AA" w:rsidRPr="007B4E84" w:rsidRDefault="00C673AA">
      <w:pPr>
        <w:pStyle w:val="a3"/>
        <w:spacing w:before="121"/>
        <w:rPr>
          <w:lang w:val="ru-RU"/>
        </w:rPr>
      </w:pPr>
    </w:p>
    <w:p w14:paraId="4FFFB9D5" w14:textId="77777777" w:rsidR="00C673AA" w:rsidRPr="007B4E84" w:rsidRDefault="00FA24A0">
      <w:pPr>
        <w:pStyle w:val="1"/>
        <w:rPr>
          <w:sz w:val="22"/>
          <w:szCs w:val="22"/>
        </w:rPr>
      </w:pPr>
      <w:r w:rsidRPr="007B4E84">
        <w:rPr>
          <w:sz w:val="22"/>
          <w:szCs w:val="22"/>
        </w:rPr>
        <w:t xml:space="preserve">USD 1,600,000.00 </w:t>
      </w:r>
      <w:r w:rsidRPr="007B4E84">
        <w:rPr>
          <w:spacing w:val="-5"/>
          <w:sz w:val="22"/>
          <w:szCs w:val="22"/>
        </w:rPr>
        <w:t>или</w:t>
      </w:r>
    </w:p>
    <w:p w14:paraId="2088F008" w14:textId="51EB99BF" w:rsidR="00C673AA" w:rsidRPr="007B4E84" w:rsidRDefault="007B4E84">
      <w:pPr>
        <w:ind w:left="1350"/>
        <w:rPr>
          <w:b/>
        </w:rPr>
      </w:pPr>
      <w:r>
        <w:rPr>
          <w:b/>
        </w:rPr>
        <w:t>KGS</w:t>
      </w:r>
      <w:r w:rsidR="00FA24A0" w:rsidRPr="007B4E84">
        <w:rPr>
          <w:b/>
        </w:rPr>
        <w:t xml:space="preserve"> </w:t>
      </w:r>
      <w:r w:rsidR="00FA24A0" w:rsidRPr="007B4E84">
        <w:rPr>
          <w:b/>
          <w:spacing w:val="-2"/>
        </w:rPr>
        <w:t>139,000,000.00</w:t>
      </w:r>
    </w:p>
    <w:p w14:paraId="406D199B" w14:textId="77777777" w:rsidR="00C673AA" w:rsidRPr="007B4E84" w:rsidRDefault="00FA24A0">
      <w:pPr>
        <w:pStyle w:val="a4"/>
        <w:numPr>
          <w:ilvl w:val="1"/>
          <w:numId w:val="2"/>
        </w:numPr>
        <w:tabs>
          <w:tab w:val="left" w:pos="1346"/>
          <w:tab w:val="left" w:pos="1349"/>
        </w:tabs>
        <w:spacing w:before="229"/>
        <w:ind w:left="1349" w:right="358"/>
      </w:pPr>
      <w:r w:rsidRPr="007B4E84">
        <w:rPr>
          <w:lang w:val="ru-RU"/>
        </w:rPr>
        <w:lastRenderedPageBreak/>
        <w:t xml:space="preserve">Успешное выполнение в качестве основного поставщика в течение последних 3 (трех) лет не менее 1 (одного) аналогичного контракта. </w:t>
      </w:r>
      <w:r w:rsidRPr="007B4E84">
        <w:t>Сумма одного контракта должна быть не менее:</w:t>
      </w:r>
    </w:p>
    <w:p w14:paraId="347C19B7" w14:textId="77777777" w:rsidR="00C673AA" w:rsidRPr="007B4E84" w:rsidRDefault="00C673AA">
      <w:pPr>
        <w:pStyle w:val="a3"/>
        <w:spacing w:before="24"/>
      </w:pPr>
    </w:p>
    <w:p w14:paraId="17F3431F" w14:textId="32E1485A" w:rsidR="00C673AA" w:rsidRPr="007B4E84" w:rsidRDefault="007B4E84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USD </w:t>
      </w:r>
      <w:r w:rsidR="00FA24A0" w:rsidRPr="007B4E84">
        <w:rPr>
          <w:sz w:val="22"/>
          <w:szCs w:val="22"/>
        </w:rPr>
        <w:t>640</w:t>
      </w:r>
      <w:r>
        <w:rPr>
          <w:sz w:val="22"/>
          <w:szCs w:val="22"/>
        </w:rPr>
        <w:t>,</w:t>
      </w:r>
      <w:r w:rsidR="00FA24A0" w:rsidRPr="007B4E84">
        <w:rPr>
          <w:sz w:val="22"/>
          <w:szCs w:val="22"/>
        </w:rPr>
        <w:t>000</w:t>
      </w:r>
      <w:r>
        <w:rPr>
          <w:sz w:val="22"/>
          <w:szCs w:val="22"/>
        </w:rPr>
        <w:t>.</w:t>
      </w:r>
      <w:r w:rsidR="00FA24A0" w:rsidRPr="007B4E84">
        <w:rPr>
          <w:sz w:val="22"/>
          <w:szCs w:val="22"/>
        </w:rPr>
        <w:t xml:space="preserve">00 </w:t>
      </w:r>
      <w:r w:rsidR="00FA24A0" w:rsidRPr="007B4E84">
        <w:rPr>
          <w:spacing w:val="-5"/>
          <w:sz w:val="22"/>
          <w:szCs w:val="22"/>
        </w:rPr>
        <w:t>или</w:t>
      </w:r>
    </w:p>
    <w:p w14:paraId="6A62B43B" w14:textId="6F8FE6F4" w:rsidR="00C673AA" w:rsidRPr="007B4E84" w:rsidRDefault="007B4E84">
      <w:pPr>
        <w:ind w:left="1349"/>
        <w:rPr>
          <w:b/>
        </w:rPr>
      </w:pPr>
      <w:r>
        <w:rPr>
          <w:b/>
        </w:rPr>
        <w:t>KGS</w:t>
      </w:r>
      <w:r w:rsidR="00FA24A0" w:rsidRPr="007B4E84">
        <w:rPr>
          <w:b/>
        </w:rPr>
        <w:t xml:space="preserve"> </w:t>
      </w:r>
      <w:r w:rsidR="00FA24A0" w:rsidRPr="007B4E84">
        <w:rPr>
          <w:b/>
          <w:spacing w:val="-2"/>
        </w:rPr>
        <w:t>55,700,000.00</w:t>
      </w:r>
    </w:p>
    <w:p w14:paraId="67A92F92" w14:textId="77777777" w:rsidR="00C673AA" w:rsidRPr="007B4E84" w:rsidRDefault="00FA24A0">
      <w:pPr>
        <w:spacing w:before="253"/>
        <w:ind w:left="1350" w:right="285"/>
        <w:rPr>
          <w:lang w:val="ru-RU"/>
        </w:rPr>
      </w:pPr>
      <w:r w:rsidRPr="007B4E84">
        <w:rPr>
          <w:lang w:val="ru-RU"/>
        </w:rPr>
        <w:t>С характером и сложностью, аналогичными объему поставки, описанному в Разделе 6 (График поставки).</w:t>
      </w:r>
    </w:p>
    <w:p w14:paraId="28154938" w14:textId="77777777" w:rsidR="007B4E84" w:rsidRDefault="007B4E84">
      <w:pPr>
        <w:rPr>
          <w:lang w:val="ru-RU"/>
        </w:rPr>
      </w:pPr>
    </w:p>
    <w:p w14:paraId="7E101E74" w14:textId="77777777" w:rsidR="00C673AA" w:rsidRPr="007B4E84" w:rsidRDefault="00FA24A0">
      <w:pPr>
        <w:pStyle w:val="a4"/>
        <w:numPr>
          <w:ilvl w:val="0"/>
          <w:numId w:val="2"/>
        </w:numPr>
        <w:tabs>
          <w:tab w:val="left" w:pos="841"/>
        </w:tabs>
        <w:spacing w:before="80"/>
        <w:ind w:left="841"/>
        <w:rPr>
          <w:lang w:val="ru-RU"/>
        </w:rPr>
      </w:pPr>
      <w:r w:rsidRPr="007B4E84">
        <w:rPr>
          <w:lang w:val="ru-RU"/>
        </w:rPr>
        <w:t xml:space="preserve">Для получения дополнительной информации и ознакомления с тендерной документацией участникам торгов следует </w:t>
      </w:r>
      <w:r w:rsidRPr="007B4E84">
        <w:rPr>
          <w:spacing w:val="-2"/>
          <w:lang w:val="ru-RU"/>
        </w:rPr>
        <w:t>обращаться по адресу:</w:t>
      </w:r>
    </w:p>
    <w:p w14:paraId="3B352170" w14:textId="77777777" w:rsidR="00C673AA" w:rsidRPr="007B4E84" w:rsidRDefault="00C673AA">
      <w:pPr>
        <w:pStyle w:val="a3"/>
        <w:spacing w:before="70"/>
        <w:rPr>
          <w:lang w:val="ru-RU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6205"/>
      </w:tblGrid>
      <w:tr w:rsidR="00C673AA" w:rsidRPr="007B4E84" w14:paraId="4F29EE5C" w14:textId="77777777">
        <w:trPr>
          <w:trHeight w:val="252"/>
        </w:trPr>
        <w:tc>
          <w:tcPr>
            <w:tcW w:w="2665" w:type="dxa"/>
          </w:tcPr>
          <w:p w14:paraId="0050AAD8" w14:textId="595BFB3C" w:rsidR="00C673AA" w:rsidRPr="007B4E84" w:rsidRDefault="007B4E84">
            <w:pPr>
              <w:pStyle w:val="TableParagraph"/>
              <w:rPr>
                <w:lang w:val="ru-RU"/>
              </w:rPr>
            </w:pPr>
            <w:r>
              <w:rPr>
                <w:spacing w:val="-2"/>
                <w:lang w:val="ru-RU"/>
              </w:rPr>
              <w:t>На имя</w:t>
            </w:r>
          </w:p>
        </w:tc>
        <w:tc>
          <w:tcPr>
            <w:tcW w:w="6205" w:type="dxa"/>
          </w:tcPr>
          <w:p w14:paraId="31B6DC30" w14:textId="74558F4E" w:rsidR="00C673AA" w:rsidRPr="007B4E84" w:rsidRDefault="00FA24A0">
            <w:pPr>
              <w:pStyle w:val="TableParagraph"/>
              <w:ind w:left="108"/>
              <w:rPr>
                <w:lang w:val="ru-RU"/>
              </w:rPr>
            </w:pPr>
            <w:r w:rsidRPr="007B4E84">
              <w:rPr>
                <w:lang w:val="ru-RU"/>
              </w:rPr>
              <w:t xml:space="preserve">Жылдыз Узбекова, </w:t>
            </w:r>
            <w:r w:rsidRPr="007B4E84">
              <w:rPr>
                <w:spacing w:val="-2"/>
                <w:lang w:val="ru-RU"/>
              </w:rPr>
              <w:t xml:space="preserve">менеджер </w:t>
            </w:r>
            <w:r w:rsidR="00823C56">
              <w:rPr>
                <w:lang w:val="ru-RU"/>
              </w:rPr>
              <w:t>ОРП</w:t>
            </w:r>
          </w:p>
        </w:tc>
      </w:tr>
      <w:tr w:rsidR="00C673AA" w:rsidRPr="00E26030" w14:paraId="7B09AADD" w14:textId="77777777">
        <w:trPr>
          <w:trHeight w:val="254"/>
        </w:trPr>
        <w:tc>
          <w:tcPr>
            <w:tcW w:w="2665" w:type="dxa"/>
          </w:tcPr>
          <w:p w14:paraId="16AA2E3E" w14:textId="77777777" w:rsidR="00C673AA" w:rsidRPr="007B4E84" w:rsidRDefault="00FA24A0">
            <w:pPr>
              <w:pStyle w:val="TableParagraph"/>
              <w:spacing w:before="1"/>
            </w:pPr>
            <w:r w:rsidRPr="007B4E84">
              <w:rPr>
                <w:spacing w:val="-2"/>
              </w:rPr>
              <w:t>Адрес</w:t>
            </w:r>
          </w:p>
        </w:tc>
        <w:tc>
          <w:tcPr>
            <w:tcW w:w="6205" w:type="dxa"/>
          </w:tcPr>
          <w:p w14:paraId="19BCCCCE" w14:textId="77777777" w:rsidR="00C673AA" w:rsidRPr="007B4E84" w:rsidRDefault="00FA24A0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7B4E84">
              <w:rPr>
                <w:lang w:val="ru-RU"/>
              </w:rPr>
              <w:t xml:space="preserve">Проспект Манаса, 22А, город Бишкек, 720000, Кыргызская </w:t>
            </w:r>
            <w:r w:rsidRPr="007B4E84">
              <w:rPr>
                <w:spacing w:val="-2"/>
                <w:lang w:val="ru-RU"/>
              </w:rPr>
              <w:t>Республика</w:t>
            </w:r>
          </w:p>
        </w:tc>
      </w:tr>
      <w:tr w:rsidR="00C673AA" w:rsidRPr="007B4E84" w14:paraId="21C5B9D6" w14:textId="77777777">
        <w:trPr>
          <w:trHeight w:val="252"/>
        </w:trPr>
        <w:tc>
          <w:tcPr>
            <w:tcW w:w="2665" w:type="dxa"/>
          </w:tcPr>
          <w:p w14:paraId="3CECCAAF" w14:textId="7B024C01" w:rsidR="00C673AA" w:rsidRPr="007B4E84" w:rsidRDefault="00FA24A0">
            <w:pPr>
              <w:pStyle w:val="TableParagraph"/>
            </w:pPr>
            <w:r w:rsidRPr="007B4E84">
              <w:t>Этаж/</w:t>
            </w:r>
            <w:r w:rsidR="00823C56">
              <w:rPr>
                <w:lang w:val="ru-RU"/>
              </w:rPr>
              <w:t xml:space="preserve">офис </w:t>
            </w:r>
            <w:r w:rsidRPr="007B4E84">
              <w:rPr>
                <w:spacing w:val="-5"/>
              </w:rPr>
              <w:t>№.</w:t>
            </w:r>
          </w:p>
        </w:tc>
        <w:tc>
          <w:tcPr>
            <w:tcW w:w="6205" w:type="dxa"/>
          </w:tcPr>
          <w:p w14:paraId="632872B7" w14:textId="77777777" w:rsidR="00C673AA" w:rsidRPr="007B4E84" w:rsidRDefault="00FA24A0">
            <w:pPr>
              <w:pStyle w:val="TableParagraph"/>
              <w:ind w:left="108"/>
            </w:pPr>
            <w:r w:rsidRPr="007B4E84">
              <w:t xml:space="preserve">2-й этаж/офис № </w:t>
            </w:r>
            <w:r w:rsidRPr="007B4E84">
              <w:rPr>
                <w:spacing w:val="-5"/>
              </w:rPr>
              <w:t>205</w:t>
            </w:r>
          </w:p>
        </w:tc>
      </w:tr>
      <w:tr w:rsidR="00C673AA" w:rsidRPr="007B4E84" w14:paraId="3F3B86F4" w14:textId="77777777">
        <w:trPr>
          <w:trHeight w:val="252"/>
        </w:trPr>
        <w:tc>
          <w:tcPr>
            <w:tcW w:w="2665" w:type="dxa"/>
          </w:tcPr>
          <w:p w14:paraId="39771B0A" w14:textId="77777777" w:rsidR="00C673AA" w:rsidRPr="007B4E84" w:rsidRDefault="00FA24A0">
            <w:pPr>
              <w:pStyle w:val="TableParagraph"/>
            </w:pPr>
            <w:r w:rsidRPr="007B4E84">
              <w:t xml:space="preserve">Телефон </w:t>
            </w:r>
            <w:r w:rsidRPr="007B4E84">
              <w:rPr>
                <w:spacing w:val="-5"/>
              </w:rPr>
              <w:t>№.</w:t>
            </w:r>
          </w:p>
        </w:tc>
        <w:tc>
          <w:tcPr>
            <w:tcW w:w="6205" w:type="dxa"/>
          </w:tcPr>
          <w:p w14:paraId="29550F5F" w14:textId="77777777" w:rsidR="00C673AA" w:rsidRPr="007B4E84" w:rsidRDefault="00FA24A0">
            <w:pPr>
              <w:pStyle w:val="TableParagraph"/>
              <w:ind w:left="108"/>
            </w:pPr>
            <w:r w:rsidRPr="007B4E84">
              <w:t xml:space="preserve">+996 312 31 71 </w:t>
            </w:r>
            <w:r w:rsidRPr="007B4E84">
              <w:rPr>
                <w:spacing w:val="-5"/>
              </w:rPr>
              <w:t>38</w:t>
            </w:r>
          </w:p>
        </w:tc>
      </w:tr>
      <w:tr w:rsidR="00C673AA" w:rsidRPr="007B4E84" w14:paraId="194933DF" w14:textId="77777777">
        <w:trPr>
          <w:trHeight w:val="252"/>
        </w:trPr>
        <w:tc>
          <w:tcPr>
            <w:tcW w:w="2665" w:type="dxa"/>
          </w:tcPr>
          <w:p w14:paraId="69B51781" w14:textId="77777777" w:rsidR="00C673AA" w:rsidRPr="007B4E84" w:rsidRDefault="00FA24A0">
            <w:pPr>
              <w:pStyle w:val="TableParagraph"/>
            </w:pPr>
            <w:r w:rsidRPr="007B4E84">
              <w:rPr>
                <w:spacing w:val="-2"/>
              </w:rPr>
              <w:t xml:space="preserve">Адрес </w:t>
            </w:r>
            <w:r w:rsidRPr="007B4E84">
              <w:t>электронной почты</w:t>
            </w:r>
          </w:p>
        </w:tc>
        <w:tc>
          <w:tcPr>
            <w:tcW w:w="6205" w:type="dxa"/>
          </w:tcPr>
          <w:p w14:paraId="63539A09" w14:textId="77777777" w:rsidR="00C673AA" w:rsidRPr="007B4E84" w:rsidRDefault="006C7185">
            <w:pPr>
              <w:pStyle w:val="TableParagraph"/>
              <w:ind w:left="108"/>
            </w:pPr>
            <w:hyperlink r:id="rId9">
              <w:r w:rsidR="00FA24A0" w:rsidRPr="007B4E84">
                <w:rPr>
                  <w:color w:val="0000FF"/>
                  <w:spacing w:val="-2"/>
                  <w:u w:val="single" w:color="0000FF"/>
                </w:rPr>
                <w:t>sersdp.adb.project@gmail.com</w:t>
              </w:r>
            </w:hyperlink>
          </w:p>
        </w:tc>
      </w:tr>
    </w:tbl>
    <w:p w14:paraId="2857BB5E" w14:textId="77777777" w:rsidR="00C673AA" w:rsidRPr="007B4E84" w:rsidRDefault="00C673AA">
      <w:pPr>
        <w:pStyle w:val="a3"/>
        <w:spacing w:before="3"/>
      </w:pPr>
    </w:p>
    <w:p w14:paraId="48BBD852" w14:textId="77777777" w:rsidR="00C673AA" w:rsidRPr="007B4E84" w:rsidRDefault="00FA24A0">
      <w:pPr>
        <w:pStyle w:val="a4"/>
        <w:numPr>
          <w:ilvl w:val="0"/>
          <w:numId w:val="2"/>
        </w:numPr>
        <w:tabs>
          <w:tab w:val="left" w:pos="840"/>
        </w:tabs>
        <w:ind w:right="359"/>
      </w:pPr>
      <w:r w:rsidRPr="007B4E84">
        <w:rPr>
          <w:lang w:val="ru-RU"/>
        </w:rPr>
        <w:t xml:space="preserve">Электронная версия конкурсной документации на английском языке предоставляется </w:t>
      </w:r>
      <w:r w:rsidRPr="007B4E84">
        <w:rPr>
          <w:b/>
          <w:lang w:val="ru-RU"/>
        </w:rPr>
        <w:t xml:space="preserve">бесплатно </w:t>
      </w:r>
      <w:r w:rsidRPr="007B4E84">
        <w:rPr>
          <w:lang w:val="ru-RU"/>
        </w:rPr>
        <w:t xml:space="preserve">по запросу контактного лица, указанного в п. 5. </w:t>
      </w:r>
      <w:r w:rsidRPr="007B4E84">
        <w:t>5.</w:t>
      </w:r>
    </w:p>
    <w:p w14:paraId="69668D17" w14:textId="77777777" w:rsidR="00C673AA" w:rsidRPr="007B4E84" w:rsidRDefault="00C673AA">
      <w:pPr>
        <w:pStyle w:val="a3"/>
        <w:spacing w:before="1"/>
      </w:pPr>
    </w:p>
    <w:p w14:paraId="1E3F9A40" w14:textId="16E198BA" w:rsidR="00C673AA" w:rsidRPr="007B4E84" w:rsidRDefault="007429F5">
      <w:pPr>
        <w:pStyle w:val="a4"/>
        <w:numPr>
          <w:ilvl w:val="0"/>
          <w:numId w:val="2"/>
        </w:numPr>
        <w:tabs>
          <w:tab w:val="left" w:pos="839"/>
        </w:tabs>
        <w:spacing w:before="1"/>
        <w:ind w:left="839" w:hanging="480"/>
      </w:pPr>
      <w:r>
        <w:rPr>
          <w:lang w:val="ru-RU"/>
        </w:rPr>
        <w:t>Предоставление тендерных предложений</w:t>
      </w:r>
      <w:r w:rsidR="00FA24A0" w:rsidRPr="007B4E84">
        <w:rPr>
          <w:spacing w:val="-4"/>
        </w:rPr>
        <w:t>:</w:t>
      </w:r>
    </w:p>
    <w:p w14:paraId="090D5C80" w14:textId="45298574" w:rsidR="00C673AA" w:rsidRPr="007B4E84" w:rsidRDefault="00FA24A0">
      <w:pPr>
        <w:pStyle w:val="a4"/>
        <w:numPr>
          <w:ilvl w:val="0"/>
          <w:numId w:val="1"/>
        </w:numPr>
        <w:tabs>
          <w:tab w:val="left" w:pos="1079"/>
        </w:tabs>
        <w:spacing w:before="48"/>
        <w:rPr>
          <w:lang w:val="ru-RU"/>
        </w:rPr>
      </w:pPr>
      <w:r w:rsidRPr="007B4E84">
        <w:rPr>
          <w:lang w:val="ru-RU"/>
        </w:rPr>
        <w:t xml:space="preserve">по адресу: </w:t>
      </w:r>
      <w:r w:rsidR="007429F5" w:rsidRPr="007B4E84">
        <w:rPr>
          <w:lang w:val="ru-RU"/>
        </w:rPr>
        <w:t xml:space="preserve">Кыргызская </w:t>
      </w:r>
      <w:r w:rsidR="007429F5" w:rsidRPr="007B4E84">
        <w:rPr>
          <w:spacing w:val="-2"/>
          <w:lang w:val="ru-RU"/>
        </w:rPr>
        <w:t>Республика</w:t>
      </w:r>
      <w:r w:rsidR="007429F5" w:rsidRPr="007B4E84">
        <w:rPr>
          <w:lang w:val="ru-RU"/>
        </w:rPr>
        <w:t xml:space="preserve"> </w:t>
      </w:r>
      <w:r w:rsidRPr="007B4E84">
        <w:rPr>
          <w:lang w:val="ru-RU"/>
        </w:rPr>
        <w:t>Комната</w:t>
      </w:r>
      <w:r w:rsidR="007429F5">
        <w:rPr>
          <w:lang w:val="ru-RU"/>
        </w:rPr>
        <w:t>,</w:t>
      </w:r>
      <w:r w:rsidRPr="007B4E84">
        <w:rPr>
          <w:lang w:val="ru-RU"/>
        </w:rPr>
        <w:t xml:space="preserve"> </w:t>
      </w:r>
      <w:r w:rsidR="007429F5" w:rsidRPr="007B4E84">
        <w:rPr>
          <w:lang w:val="ru-RU"/>
        </w:rPr>
        <w:t xml:space="preserve">720010, город Бишкек, ул. Тыныстанова, 257, </w:t>
      </w:r>
      <w:r w:rsidR="007429F5">
        <w:rPr>
          <w:lang w:val="ru-RU"/>
        </w:rPr>
        <w:t xml:space="preserve">кабинет </w:t>
      </w:r>
      <w:r w:rsidRPr="007B4E84">
        <w:rPr>
          <w:lang w:val="ru-RU"/>
        </w:rPr>
        <w:t>407</w:t>
      </w:r>
      <w:r w:rsidR="007429F5">
        <w:rPr>
          <w:lang w:val="ru-RU"/>
        </w:rPr>
        <w:t>;</w:t>
      </w:r>
      <w:r w:rsidRPr="007B4E84">
        <w:rPr>
          <w:lang w:val="ru-RU"/>
        </w:rPr>
        <w:t xml:space="preserve"> </w:t>
      </w:r>
    </w:p>
    <w:p w14:paraId="60A24668" w14:textId="7A15DB8F" w:rsidR="00C673AA" w:rsidRPr="007B4E84" w:rsidRDefault="007429F5">
      <w:pPr>
        <w:pStyle w:val="a4"/>
        <w:numPr>
          <w:ilvl w:val="0"/>
          <w:numId w:val="1"/>
        </w:numPr>
        <w:tabs>
          <w:tab w:val="left" w:pos="1079"/>
        </w:tabs>
        <w:spacing w:before="38"/>
        <w:rPr>
          <w:b/>
          <w:lang w:val="ru-RU"/>
        </w:rPr>
      </w:pPr>
      <w:r>
        <w:rPr>
          <w:lang w:val="ru-RU"/>
        </w:rPr>
        <w:t>Д</w:t>
      </w:r>
      <w:r w:rsidRPr="007B4E84">
        <w:rPr>
          <w:lang w:val="ru-RU"/>
        </w:rPr>
        <w:t>о истечения срока подачи заявок</w:t>
      </w:r>
      <w:r w:rsidRPr="007B4E84">
        <w:rPr>
          <w:b/>
          <w:lang w:val="ru-RU"/>
        </w:rPr>
        <w:t xml:space="preserve"> </w:t>
      </w:r>
      <w:r w:rsidR="00E26030">
        <w:rPr>
          <w:b/>
          <w:lang w:val="ru-RU"/>
        </w:rPr>
        <w:t>17</w:t>
      </w:r>
      <w:bookmarkStart w:id="0" w:name="_GoBack"/>
      <w:bookmarkEnd w:id="0"/>
      <w:r w:rsidR="00FA24A0" w:rsidRPr="007B4E84">
        <w:rPr>
          <w:b/>
          <w:lang w:val="ru-RU"/>
        </w:rPr>
        <w:t xml:space="preserve"> июля 2025 года в 15:00 часов (</w:t>
      </w:r>
      <w:r w:rsidR="00FA24A0" w:rsidRPr="007B4E84">
        <w:rPr>
          <w:lang w:val="ru-RU"/>
        </w:rPr>
        <w:t xml:space="preserve">по </w:t>
      </w:r>
      <w:r w:rsidR="004A28EB">
        <w:rPr>
          <w:lang w:val="ru-RU"/>
        </w:rPr>
        <w:t>Б</w:t>
      </w:r>
      <w:r w:rsidR="00FA24A0" w:rsidRPr="007B4E84">
        <w:rPr>
          <w:lang w:val="ru-RU"/>
        </w:rPr>
        <w:t xml:space="preserve">ишкекскому </w:t>
      </w:r>
      <w:r w:rsidR="00FA24A0" w:rsidRPr="007B4E84">
        <w:rPr>
          <w:b/>
          <w:spacing w:val="-2"/>
          <w:lang w:val="ru-RU"/>
        </w:rPr>
        <w:t>времени)</w:t>
      </w:r>
      <w:r w:rsidR="004A28EB">
        <w:rPr>
          <w:b/>
          <w:spacing w:val="-2"/>
          <w:lang w:val="ru-RU"/>
        </w:rPr>
        <w:t>;</w:t>
      </w:r>
    </w:p>
    <w:p w14:paraId="4C73EE8E" w14:textId="4B634F6E" w:rsidR="00C673AA" w:rsidRPr="007B4E84" w:rsidRDefault="004A28EB">
      <w:pPr>
        <w:pStyle w:val="a4"/>
        <w:numPr>
          <w:ilvl w:val="0"/>
          <w:numId w:val="1"/>
        </w:numPr>
        <w:tabs>
          <w:tab w:val="left" w:pos="1079"/>
        </w:tabs>
        <w:spacing w:before="36"/>
        <w:rPr>
          <w:lang w:val="ru-RU"/>
        </w:rPr>
      </w:pPr>
      <w:r>
        <w:rPr>
          <w:lang w:val="ru-RU"/>
        </w:rPr>
        <w:t>В</w:t>
      </w:r>
      <w:r w:rsidR="00FA24A0" w:rsidRPr="007B4E84">
        <w:rPr>
          <w:lang w:val="ru-RU"/>
        </w:rPr>
        <w:t xml:space="preserve">месте с </w:t>
      </w:r>
      <w:r>
        <w:rPr>
          <w:lang w:val="ru-RU"/>
        </w:rPr>
        <w:t>Банковской Гарантией</w:t>
      </w:r>
      <w:r w:rsidR="00FA24A0" w:rsidRPr="007B4E84">
        <w:rPr>
          <w:lang w:val="ru-RU"/>
        </w:rPr>
        <w:t xml:space="preserve">, как описано в Тендерном </w:t>
      </w:r>
      <w:r w:rsidR="00FA24A0" w:rsidRPr="007B4E84">
        <w:rPr>
          <w:spacing w:val="-2"/>
          <w:lang w:val="ru-RU"/>
        </w:rPr>
        <w:t>документе.</w:t>
      </w:r>
    </w:p>
    <w:p w14:paraId="16939135" w14:textId="77777777" w:rsidR="00C673AA" w:rsidRPr="007B4E84" w:rsidRDefault="00C673AA">
      <w:pPr>
        <w:pStyle w:val="a3"/>
        <w:spacing w:before="27"/>
        <w:rPr>
          <w:lang w:val="ru-RU"/>
        </w:rPr>
      </w:pPr>
    </w:p>
    <w:p w14:paraId="36366D01" w14:textId="25D0A03D" w:rsidR="00C673AA" w:rsidRPr="007B4E84" w:rsidRDefault="004A28EB">
      <w:pPr>
        <w:pStyle w:val="a3"/>
        <w:spacing w:line="276" w:lineRule="auto"/>
        <w:ind w:left="1067"/>
        <w:rPr>
          <w:lang w:val="ru-RU"/>
        </w:rPr>
      </w:pPr>
      <w:r>
        <w:rPr>
          <w:lang w:val="ru-RU"/>
        </w:rPr>
        <w:t>Тендерные</w:t>
      </w:r>
      <w:r w:rsidR="00FA24A0" w:rsidRPr="007B4E84">
        <w:rPr>
          <w:lang w:val="ru-RU"/>
        </w:rPr>
        <w:t xml:space="preserve"> предложения будут вскрыты сразу после окончания срока подачи заявок в </w:t>
      </w:r>
      <w:r>
        <w:rPr>
          <w:lang w:val="ru-RU"/>
        </w:rPr>
        <w:t>присутствии</w:t>
      </w:r>
      <w:r w:rsidR="00FA24A0" w:rsidRPr="007B4E84">
        <w:rPr>
          <w:spacing w:val="28"/>
          <w:lang w:val="ru-RU"/>
        </w:rPr>
        <w:t xml:space="preserve"> </w:t>
      </w:r>
      <w:r w:rsidR="00FA24A0" w:rsidRPr="007B4E84">
        <w:rPr>
          <w:lang w:val="ru-RU"/>
        </w:rPr>
        <w:t>представителей участников торгов, которые пожелают присутствовать.</w:t>
      </w:r>
    </w:p>
    <w:p w14:paraId="61009587" w14:textId="77777777" w:rsidR="00C673AA" w:rsidRPr="007B4E84" w:rsidRDefault="00C673AA">
      <w:pPr>
        <w:pStyle w:val="a3"/>
        <w:spacing w:before="2"/>
        <w:rPr>
          <w:lang w:val="ru-RU"/>
        </w:rPr>
      </w:pPr>
    </w:p>
    <w:p w14:paraId="6E7557E6" w14:textId="77777777" w:rsidR="00C673AA" w:rsidRPr="007B4E84" w:rsidRDefault="00FA24A0">
      <w:pPr>
        <w:pStyle w:val="a4"/>
        <w:numPr>
          <w:ilvl w:val="0"/>
          <w:numId w:val="2"/>
        </w:numPr>
        <w:tabs>
          <w:tab w:val="left" w:pos="1067"/>
        </w:tabs>
        <w:spacing w:line="276" w:lineRule="auto"/>
        <w:ind w:left="1067" w:right="361" w:hanging="709"/>
        <w:rPr>
          <w:lang w:val="ru-RU"/>
        </w:rPr>
      </w:pPr>
      <w:r w:rsidRPr="007B4E84">
        <w:rPr>
          <w:lang w:val="ru-RU"/>
        </w:rPr>
        <w:t>Покупатель не несет ответственности за любые расходы или издержки, понесенные участниками торгов в связи с подготовкой или подачей предложений.</w:t>
      </w:r>
    </w:p>
    <w:sectPr w:rsidR="00C673AA" w:rsidRPr="007B4E84">
      <w:footerReference w:type="default" r:id="rId10"/>
      <w:pgSz w:w="12240" w:h="15840"/>
      <w:pgMar w:top="1360" w:right="1080" w:bottom="1140" w:left="1080" w:header="0" w:footer="9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956E6" w14:textId="77777777" w:rsidR="006C7185" w:rsidRDefault="006C7185">
      <w:r>
        <w:separator/>
      </w:r>
    </w:p>
  </w:endnote>
  <w:endnote w:type="continuationSeparator" w:id="0">
    <w:p w14:paraId="2F0A60A4" w14:textId="77777777" w:rsidR="006C7185" w:rsidRDefault="006C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76861" w14:textId="77777777" w:rsidR="00C673AA" w:rsidRDefault="00FA24A0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752" behindDoc="1" locked="0" layoutInCell="1" allowOverlap="1" wp14:anchorId="0B20B63B" wp14:editId="00FBB7D4">
          <wp:simplePos x="0" y="0"/>
          <wp:positionH relativeFrom="page">
            <wp:posOffset>914400</wp:posOffset>
          </wp:positionH>
          <wp:positionV relativeFrom="page">
            <wp:posOffset>9334500</wp:posOffset>
          </wp:positionV>
          <wp:extent cx="2705099" cy="266699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05099" cy="266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FBDD8" w14:textId="77777777" w:rsidR="006C7185" w:rsidRDefault="006C7185">
      <w:r>
        <w:separator/>
      </w:r>
    </w:p>
  </w:footnote>
  <w:footnote w:type="continuationSeparator" w:id="0">
    <w:p w14:paraId="4A9C6771" w14:textId="77777777" w:rsidR="006C7185" w:rsidRDefault="006C7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85A6A"/>
    <w:multiLevelType w:val="hybridMultilevel"/>
    <w:tmpl w:val="00000000"/>
    <w:lvl w:ilvl="0" w:tplc="A63CB6D6">
      <w:start w:val="1"/>
      <w:numFmt w:val="decimal"/>
      <w:lvlText w:val="%1."/>
      <w:lvlJc w:val="left"/>
      <w:pPr>
        <w:ind w:left="840" w:hanging="4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1FA7148">
      <w:start w:val="1"/>
      <w:numFmt w:val="lowerLetter"/>
      <w:lvlText w:val="(%2)"/>
      <w:lvlJc w:val="left"/>
      <w:pPr>
        <w:ind w:left="1350" w:hanging="4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4524C6F8">
      <w:numFmt w:val="bullet"/>
      <w:lvlText w:val="•"/>
      <w:lvlJc w:val="left"/>
      <w:pPr>
        <w:ind w:left="2328" w:hanging="450"/>
      </w:pPr>
      <w:rPr>
        <w:rFonts w:hint="default"/>
        <w:lang w:val="en-US" w:eastAsia="en-US" w:bidi="ar-SA"/>
      </w:rPr>
    </w:lvl>
    <w:lvl w:ilvl="3" w:tplc="B50ADF2A">
      <w:numFmt w:val="bullet"/>
      <w:lvlText w:val="•"/>
      <w:lvlJc w:val="left"/>
      <w:pPr>
        <w:ind w:left="3297" w:hanging="450"/>
      </w:pPr>
      <w:rPr>
        <w:rFonts w:hint="default"/>
        <w:lang w:val="en-US" w:eastAsia="en-US" w:bidi="ar-SA"/>
      </w:rPr>
    </w:lvl>
    <w:lvl w:ilvl="4" w:tplc="EEB4F932">
      <w:numFmt w:val="bullet"/>
      <w:lvlText w:val="•"/>
      <w:lvlJc w:val="left"/>
      <w:pPr>
        <w:ind w:left="4266" w:hanging="450"/>
      </w:pPr>
      <w:rPr>
        <w:rFonts w:hint="default"/>
        <w:lang w:val="en-US" w:eastAsia="en-US" w:bidi="ar-SA"/>
      </w:rPr>
    </w:lvl>
    <w:lvl w:ilvl="5" w:tplc="91560FDA">
      <w:numFmt w:val="bullet"/>
      <w:lvlText w:val="•"/>
      <w:lvlJc w:val="left"/>
      <w:pPr>
        <w:ind w:left="5235" w:hanging="450"/>
      </w:pPr>
      <w:rPr>
        <w:rFonts w:hint="default"/>
        <w:lang w:val="en-US" w:eastAsia="en-US" w:bidi="ar-SA"/>
      </w:rPr>
    </w:lvl>
    <w:lvl w:ilvl="6" w:tplc="78CEF21A">
      <w:numFmt w:val="bullet"/>
      <w:lvlText w:val="•"/>
      <w:lvlJc w:val="left"/>
      <w:pPr>
        <w:ind w:left="6204" w:hanging="450"/>
      </w:pPr>
      <w:rPr>
        <w:rFonts w:hint="default"/>
        <w:lang w:val="en-US" w:eastAsia="en-US" w:bidi="ar-SA"/>
      </w:rPr>
    </w:lvl>
    <w:lvl w:ilvl="7" w:tplc="5A60A86A">
      <w:numFmt w:val="bullet"/>
      <w:lvlText w:val="•"/>
      <w:lvlJc w:val="left"/>
      <w:pPr>
        <w:ind w:left="7173" w:hanging="450"/>
      </w:pPr>
      <w:rPr>
        <w:rFonts w:hint="default"/>
        <w:lang w:val="en-US" w:eastAsia="en-US" w:bidi="ar-SA"/>
      </w:rPr>
    </w:lvl>
    <w:lvl w:ilvl="8" w:tplc="6F860BC2">
      <w:numFmt w:val="bullet"/>
      <w:lvlText w:val="•"/>
      <w:lvlJc w:val="left"/>
      <w:pPr>
        <w:ind w:left="8142" w:hanging="450"/>
      </w:pPr>
      <w:rPr>
        <w:rFonts w:hint="default"/>
        <w:lang w:val="en-US" w:eastAsia="en-US" w:bidi="ar-SA"/>
      </w:rPr>
    </w:lvl>
  </w:abstractNum>
  <w:abstractNum w:abstractNumId="1" w15:restartNumberingAfterBreak="0">
    <w:nsid w:val="79757872"/>
    <w:multiLevelType w:val="hybridMultilevel"/>
    <w:tmpl w:val="00000000"/>
    <w:lvl w:ilvl="0" w:tplc="2B907B32">
      <w:numFmt w:val="bullet"/>
      <w:lvlText w:val="•"/>
      <w:lvlJc w:val="left"/>
      <w:pPr>
        <w:ind w:left="107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22"/>
        <w:szCs w:val="22"/>
        <w:lang w:val="en-US" w:eastAsia="en-US" w:bidi="ar-SA"/>
      </w:rPr>
    </w:lvl>
    <w:lvl w:ilvl="1" w:tplc="9D12271E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37E0F80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AA423AF8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C66C8F18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09C8A23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4B3A628C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2FF2E158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8C9480C2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3AA"/>
    <w:rsid w:val="004A28EB"/>
    <w:rsid w:val="006C7185"/>
    <w:rsid w:val="007429F5"/>
    <w:rsid w:val="007B4E84"/>
    <w:rsid w:val="00823C56"/>
    <w:rsid w:val="00C673AA"/>
    <w:rsid w:val="00CD26F1"/>
    <w:rsid w:val="00E26030"/>
    <w:rsid w:val="00FA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9D5F"/>
  <w15:docId w15:val="{88AD7915-DE62-492A-A9BD-A33486DC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135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40" w:hanging="481"/>
    </w:pPr>
  </w:style>
  <w:style w:type="paragraph" w:customStyle="1" w:styleId="TableParagraph">
    <w:name w:val="Table Paragraph"/>
    <w:basedOn w:val="a"/>
    <w:uiPriority w:val="1"/>
    <w:qFormat/>
    <w:pPr>
      <w:spacing w:line="23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b.org/business/how-to/what-bidding-procedures-are-used-adb-financed-project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rsdp.adb.projec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, docId:318ECCB4FFCCC9022A7841C01BDA2B92</cp:keywords>
  <cp:lastModifiedBy>Kairat Karimov</cp:lastModifiedBy>
  <cp:revision>5</cp:revision>
  <dcterms:created xsi:type="dcterms:W3CDTF">2025-06-10T03:37:00Z</dcterms:created>
  <dcterms:modified xsi:type="dcterms:W3CDTF">2025-07-09T05:41:00Z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BContentGroup">
    <vt:lpwstr>2;#CWRD|6d71ff58-4882-4388-ab5c-218969b1e9c8</vt:lpwstr>
  </property>
  <property fmtid="{D5CDD505-2E9C-101B-9397-08002B2CF9AE}" pid="3" name="ADBCountry">
    <vt:lpwstr/>
  </property>
  <property fmtid="{D5CDD505-2E9C-101B-9397-08002B2CF9AE}" pid="4" name="ADBDepartmentOwner">
    <vt:lpwstr>3;#CWRD|6d71ff58-4882-4388-ab5c-218969b1e9c8</vt:lpwstr>
  </property>
  <property fmtid="{D5CDD505-2E9C-101B-9397-08002B2CF9AE}" pid="5" name="ADBDivision">
    <vt:lpwstr>5;#CWSS|47e580bc-afd7-4809-9bd0-300516869dea</vt:lpwstr>
  </property>
  <property fmtid="{D5CDD505-2E9C-101B-9397-08002B2CF9AE}" pid="6" name="ADBDocumentLanguage">
    <vt:lpwstr>1;#English|16ac8743-31bb-43f8-9a73-533a041667d6</vt:lpwstr>
  </property>
  <property fmtid="{D5CDD505-2E9C-101B-9397-08002B2CF9AE}" pid="7" name="ADBDocumentSecurity">
    <vt:lpwstr/>
  </property>
  <property fmtid="{D5CDD505-2E9C-101B-9397-08002B2CF9AE}" pid="8" name="ADBProject">
    <vt:lpwstr/>
  </property>
  <property fmtid="{D5CDD505-2E9C-101B-9397-08002B2CF9AE}" pid="9" name="ADBProjectDocumentType">
    <vt:lpwstr/>
  </property>
  <property fmtid="{D5CDD505-2E9C-101B-9397-08002B2CF9AE}" pid="10" name="ADBSector">
    <vt:lpwstr/>
  </property>
  <property fmtid="{D5CDD505-2E9C-101B-9397-08002B2CF9AE}" pid="11" name="ADBSubRegion">
    <vt:lpwstr/>
  </property>
  <property fmtid="{D5CDD505-2E9C-101B-9397-08002B2CF9AE}" pid="12" name="ClassificationContentMarkingFooterFontProps">
    <vt:lpwstr>#000000,8,Calibri</vt:lpwstr>
  </property>
  <property fmtid="{D5CDD505-2E9C-101B-9397-08002B2CF9AE}" pid="13" name="ClassificationContentMarkingFooterShapeIds">
    <vt:lpwstr>4009e900,69a1b25,1b13cd82</vt:lpwstr>
  </property>
  <property fmtid="{D5CDD505-2E9C-101B-9397-08002B2CF9AE}" pid="14" name="ClassificationContentMarkingFooterText">
    <vt:lpwstr>INTERNAL. This information is accessible to ADB Management and Staff. It may be shared outside ADB with appropriate permission.</vt:lpwstr>
  </property>
  <property fmtid="{D5CDD505-2E9C-101B-9397-08002B2CF9AE}" pid="15" name="ContentTypeId">
    <vt:lpwstr>0x010100A3BFD338C4D69F46BE33AA49AB50870100C520B00D8BB20C45814389052060F14C</vt:lpwstr>
  </property>
  <property fmtid="{D5CDD505-2E9C-101B-9397-08002B2CF9AE}" pid="16" name="Created">
    <vt:filetime>2025-06-06T00:00:00Z</vt:filetime>
  </property>
  <property fmtid="{D5CDD505-2E9C-101B-9397-08002B2CF9AE}" pid="17" name="Creator">
    <vt:lpwstr>Acrobat PDFMaker 25 for Word</vt:lpwstr>
  </property>
  <property fmtid="{D5CDD505-2E9C-101B-9397-08002B2CF9AE}" pid="18" name="LastSaved">
    <vt:filetime>2025-06-10T00:00:00Z</vt:filetime>
  </property>
  <property fmtid="{D5CDD505-2E9C-101B-9397-08002B2CF9AE}" pid="19" name="MediaServiceImageTags">
    <vt:lpwstr/>
  </property>
  <property fmtid="{D5CDD505-2E9C-101B-9397-08002B2CF9AE}" pid="20" name="MSIP_Label_817d4574-7375-4d17-b29c-6e4c6df0fcb0_ActionId">
    <vt:lpwstr>ab4f3d39-10db-4ff5-945f-17f03e4cd8e4</vt:lpwstr>
  </property>
  <property fmtid="{D5CDD505-2E9C-101B-9397-08002B2CF9AE}" pid="21" name="MSIP_Label_817d4574-7375-4d17-b29c-6e4c6df0fcb0_ContentBits">
    <vt:lpwstr>2</vt:lpwstr>
  </property>
  <property fmtid="{D5CDD505-2E9C-101B-9397-08002B2CF9AE}" pid="22" name="MSIP_Label_817d4574-7375-4d17-b29c-6e4c6df0fcb0_Enabled">
    <vt:lpwstr>true</vt:lpwstr>
  </property>
  <property fmtid="{D5CDD505-2E9C-101B-9397-08002B2CF9AE}" pid="23" name="MSIP_Label_817d4574-7375-4d17-b29c-6e4c6df0fcb0_Method">
    <vt:lpwstr>Standard</vt:lpwstr>
  </property>
  <property fmtid="{D5CDD505-2E9C-101B-9397-08002B2CF9AE}" pid="24" name="MSIP_Label_817d4574-7375-4d17-b29c-6e4c6df0fcb0_Name">
    <vt:lpwstr>ADB Internal</vt:lpwstr>
  </property>
  <property fmtid="{D5CDD505-2E9C-101B-9397-08002B2CF9AE}" pid="25" name="MSIP_Label_817d4574-7375-4d17-b29c-6e4c6df0fcb0_SetDate">
    <vt:lpwstr>2025-06-04T05:02:09Z</vt:lpwstr>
  </property>
  <property fmtid="{D5CDD505-2E9C-101B-9397-08002B2CF9AE}" pid="26" name="MSIP_Label_817d4574-7375-4d17-b29c-6e4c6df0fcb0_SiteId">
    <vt:lpwstr>9495d6bb-41c2-4c58-848f-92e52cf3d640</vt:lpwstr>
  </property>
  <property fmtid="{D5CDD505-2E9C-101B-9397-08002B2CF9AE}" pid="27" name="MSIP_Label_817d4574-7375-4d17-b29c-6e4c6df0fcb0_Tag">
    <vt:lpwstr>10, 3, 0, 1</vt:lpwstr>
  </property>
  <property fmtid="{D5CDD505-2E9C-101B-9397-08002B2CF9AE}" pid="28" name="Producer">
    <vt:lpwstr>Adobe PDF Library 25.1.208</vt:lpwstr>
  </property>
  <property fmtid="{D5CDD505-2E9C-101B-9397-08002B2CF9AE}" pid="29" name="Segment">
    <vt:lpwstr/>
  </property>
  <property fmtid="{D5CDD505-2E9C-101B-9397-08002B2CF9AE}" pid="30" name="SourceModified">
    <vt:lpwstr/>
  </property>
</Properties>
</file>