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F3334" w14:textId="77777777" w:rsidR="00C300D3" w:rsidRPr="00177D29" w:rsidRDefault="00C300D3" w:rsidP="00C300D3">
      <w:pPr>
        <w:pStyle w:val="docdata"/>
        <w:spacing w:before="0" w:beforeAutospacing="0" w:after="0" w:afterAutospacing="0"/>
        <w:rPr>
          <w:sz w:val="28"/>
          <w:szCs w:val="28"/>
        </w:rPr>
      </w:pPr>
      <w:r w:rsidRPr="00177D29">
        <w:rPr>
          <w:i/>
          <w:iCs/>
          <w:color w:val="000000"/>
          <w:sz w:val="28"/>
          <w:szCs w:val="28"/>
        </w:rPr>
        <w:t>Неофициальный перевод</w:t>
      </w:r>
    </w:p>
    <w:p w14:paraId="5AFC20F0" w14:textId="77777777" w:rsidR="00C300D3" w:rsidRPr="00177D29" w:rsidRDefault="00C300D3" w:rsidP="00C300D3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177D29">
        <w:rPr>
          <w:sz w:val="28"/>
          <w:szCs w:val="28"/>
        </w:rPr>
        <w:t> </w:t>
      </w:r>
    </w:p>
    <w:p w14:paraId="1588893B" w14:textId="77777777" w:rsidR="00C300D3" w:rsidRPr="00177D29" w:rsidRDefault="00C300D3" w:rsidP="00C300D3">
      <w:pPr>
        <w:pStyle w:val="ad"/>
        <w:spacing w:before="0" w:beforeAutospacing="0" w:after="0" w:afterAutospacing="0"/>
        <w:jc w:val="center"/>
        <w:rPr>
          <w:sz w:val="28"/>
          <w:szCs w:val="28"/>
        </w:rPr>
      </w:pPr>
      <w:r w:rsidRPr="00177D29">
        <w:rPr>
          <w:b/>
          <w:bCs/>
          <w:color w:val="000000"/>
          <w:sz w:val="28"/>
          <w:szCs w:val="28"/>
        </w:rPr>
        <w:t xml:space="preserve">Университет </w:t>
      </w:r>
      <w:proofErr w:type="spellStart"/>
      <w:r w:rsidRPr="00177D29">
        <w:rPr>
          <w:b/>
          <w:bCs/>
          <w:color w:val="000000"/>
          <w:sz w:val="28"/>
          <w:szCs w:val="28"/>
        </w:rPr>
        <w:t>Цилу</w:t>
      </w:r>
      <w:proofErr w:type="spellEnd"/>
      <w:r w:rsidRPr="00177D29">
        <w:rPr>
          <w:b/>
          <w:bCs/>
          <w:color w:val="000000"/>
          <w:sz w:val="28"/>
          <w:szCs w:val="28"/>
        </w:rPr>
        <w:t xml:space="preserve"> объявляет набор студентов из Кыргызстана</w:t>
      </w:r>
    </w:p>
    <w:p w14:paraId="32056172" w14:textId="77777777" w:rsidR="00C300D3" w:rsidRPr="00177D29" w:rsidRDefault="00C300D3" w:rsidP="00C300D3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177D29">
        <w:rPr>
          <w:sz w:val="28"/>
          <w:szCs w:val="28"/>
        </w:rPr>
        <w:t> </w:t>
      </w:r>
    </w:p>
    <w:p w14:paraId="1378110F" w14:textId="77777777" w:rsidR="00C300D3" w:rsidRPr="00177D29" w:rsidRDefault="00C300D3" w:rsidP="00C300D3">
      <w:pPr>
        <w:pStyle w:val="ad"/>
        <w:spacing w:before="0" w:beforeAutospacing="0" w:after="0" w:afterAutospacing="0"/>
        <w:ind w:firstLine="72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</w:t>
      </w:r>
      <w:r w:rsidRPr="00177D29">
        <w:rPr>
          <w:b/>
          <w:bCs/>
          <w:color w:val="000000"/>
          <w:sz w:val="28"/>
          <w:szCs w:val="28"/>
        </w:rPr>
        <w:t>. Описание университета</w:t>
      </w:r>
    </w:p>
    <w:p w14:paraId="00331A3C" w14:textId="77777777" w:rsidR="00C300D3" w:rsidRPr="00177D29" w:rsidRDefault="00C300D3" w:rsidP="00C300D3">
      <w:pPr>
        <w:pStyle w:val="ad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 xml:space="preserve">Университет </w:t>
      </w:r>
      <w:proofErr w:type="spellStart"/>
      <w:r w:rsidRPr="00177D29">
        <w:rPr>
          <w:color w:val="000000"/>
          <w:sz w:val="28"/>
          <w:szCs w:val="28"/>
        </w:rPr>
        <w:t>Цилу</w:t>
      </w:r>
      <w:proofErr w:type="spellEnd"/>
      <w:r w:rsidRPr="00177D29">
        <w:rPr>
          <w:color w:val="000000"/>
          <w:sz w:val="28"/>
          <w:szCs w:val="28"/>
        </w:rPr>
        <w:t xml:space="preserve"> (</w:t>
      </w:r>
      <w:proofErr w:type="spellStart"/>
      <w:r w:rsidRPr="00177D29">
        <w:rPr>
          <w:color w:val="000000"/>
          <w:sz w:val="28"/>
          <w:szCs w:val="28"/>
        </w:rPr>
        <w:t>Шаньдунская</w:t>
      </w:r>
      <w:proofErr w:type="spellEnd"/>
      <w:r w:rsidRPr="00177D29">
        <w:rPr>
          <w:color w:val="000000"/>
          <w:sz w:val="28"/>
          <w:szCs w:val="28"/>
        </w:rPr>
        <w:t xml:space="preserve"> академия наук) является ключевым прикладным исследовательским университетом провинции Шаньдун, а также крупнейшим комплексным научно-исследовательским учреждением в области естественных наук в регионе.</w:t>
      </w:r>
    </w:p>
    <w:p w14:paraId="43822299" w14:textId="77777777" w:rsidR="00C300D3" w:rsidRPr="00177D29" w:rsidRDefault="00C300D3" w:rsidP="00C300D3">
      <w:pPr>
        <w:pStyle w:val="ad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 xml:space="preserve">В настоящее время университет (академия) располагает шестью кампусами: </w:t>
      </w:r>
      <w:proofErr w:type="spellStart"/>
      <w:r w:rsidRPr="00177D29">
        <w:rPr>
          <w:color w:val="000000"/>
          <w:sz w:val="28"/>
          <w:szCs w:val="28"/>
        </w:rPr>
        <w:t>Чанчин</w:t>
      </w:r>
      <w:proofErr w:type="spellEnd"/>
      <w:r w:rsidRPr="00177D29">
        <w:rPr>
          <w:color w:val="000000"/>
          <w:sz w:val="28"/>
          <w:szCs w:val="28"/>
        </w:rPr>
        <w:t xml:space="preserve">, </w:t>
      </w:r>
      <w:proofErr w:type="spellStart"/>
      <w:r w:rsidRPr="00177D29">
        <w:rPr>
          <w:color w:val="000000"/>
          <w:sz w:val="28"/>
          <w:szCs w:val="28"/>
        </w:rPr>
        <w:t>Цайши</w:t>
      </w:r>
      <w:proofErr w:type="spellEnd"/>
      <w:r w:rsidRPr="00177D29">
        <w:rPr>
          <w:color w:val="000000"/>
          <w:sz w:val="28"/>
          <w:szCs w:val="28"/>
        </w:rPr>
        <w:t xml:space="preserve">, </w:t>
      </w:r>
      <w:proofErr w:type="spellStart"/>
      <w:r w:rsidRPr="00177D29">
        <w:rPr>
          <w:color w:val="000000"/>
          <w:sz w:val="28"/>
          <w:szCs w:val="28"/>
        </w:rPr>
        <w:t>Личэн</w:t>
      </w:r>
      <w:proofErr w:type="spellEnd"/>
      <w:r w:rsidRPr="00177D29">
        <w:rPr>
          <w:color w:val="000000"/>
          <w:sz w:val="28"/>
          <w:szCs w:val="28"/>
        </w:rPr>
        <w:t xml:space="preserve">, Лиха, </w:t>
      </w:r>
      <w:proofErr w:type="spellStart"/>
      <w:r w:rsidRPr="00177D29">
        <w:rPr>
          <w:color w:val="000000"/>
          <w:sz w:val="28"/>
          <w:szCs w:val="28"/>
        </w:rPr>
        <w:t>Цяньфошань</w:t>
      </w:r>
      <w:proofErr w:type="spellEnd"/>
      <w:r w:rsidRPr="00177D29">
        <w:rPr>
          <w:color w:val="000000"/>
          <w:sz w:val="28"/>
          <w:szCs w:val="28"/>
        </w:rPr>
        <w:t xml:space="preserve"> и </w:t>
      </w:r>
      <w:proofErr w:type="spellStart"/>
      <w:r w:rsidRPr="00177D29">
        <w:rPr>
          <w:color w:val="000000"/>
          <w:sz w:val="28"/>
          <w:szCs w:val="28"/>
        </w:rPr>
        <w:t>Хэцзэ</w:t>
      </w:r>
      <w:proofErr w:type="spellEnd"/>
      <w:r w:rsidRPr="00177D29">
        <w:rPr>
          <w:color w:val="000000"/>
          <w:sz w:val="28"/>
          <w:szCs w:val="28"/>
        </w:rPr>
        <w:t xml:space="preserve">, а также исследовательскими институтами в городах Цзинань, Циндао, </w:t>
      </w:r>
      <w:proofErr w:type="spellStart"/>
      <w:r w:rsidRPr="00177D29">
        <w:rPr>
          <w:color w:val="000000"/>
          <w:sz w:val="28"/>
          <w:szCs w:val="28"/>
        </w:rPr>
        <w:t>Цзинин</w:t>
      </w:r>
      <w:proofErr w:type="spellEnd"/>
      <w:r w:rsidRPr="00177D29">
        <w:rPr>
          <w:color w:val="000000"/>
          <w:sz w:val="28"/>
          <w:szCs w:val="28"/>
        </w:rPr>
        <w:t xml:space="preserve">, </w:t>
      </w:r>
      <w:proofErr w:type="spellStart"/>
      <w:r w:rsidRPr="00177D29">
        <w:rPr>
          <w:color w:val="000000"/>
          <w:sz w:val="28"/>
          <w:szCs w:val="28"/>
        </w:rPr>
        <w:t>Линьи</w:t>
      </w:r>
      <w:proofErr w:type="spellEnd"/>
      <w:r w:rsidRPr="00177D29">
        <w:rPr>
          <w:color w:val="000000"/>
          <w:sz w:val="28"/>
          <w:szCs w:val="28"/>
        </w:rPr>
        <w:t xml:space="preserve"> и </w:t>
      </w:r>
      <w:proofErr w:type="spellStart"/>
      <w:r w:rsidRPr="00177D29">
        <w:rPr>
          <w:color w:val="000000"/>
          <w:sz w:val="28"/>
          <w:szCs w:val="28"/>
        </w:rPr>
        <w:t>Хэцзэ</w:t>
      </w:r>
      <w:proofErr w:type="spellEnd"/>
      <w:r w:rsidRPr="00177D29">
        <w:rPr>
          <w:color w:val="000000"/>
          <w:sz w:val="28"/>
          <w:szCs w:val="28"/>
        </w:rPr>
        <w:t xml:space="preserve">. Главный кампус находится в Научно-технологическом парке университетов </w:t>
      </w:r>
      <w:proofErr w:type="spellStart"/>
      <w:r w:rsidRPr="00177D29">
        <w:rPr>
          <w:color w:val="000000"/>
          <w:sz w:val="28"/>
          <w:szCs w:val="28"/>
        </w:rPr>
        <w:t>Чанчин</w:t>
      </w:r>
      <w:proofErr w:type="spellEnd"/>
      <w:r w:rsidRPr="00177D29">
        <w:rPr>
          <w:color w:val="000000"/>
          <w:sz w:val="28"/>
          <w:szCs w:val="28"/>
        </w:rPr>
        <w:t xml:space="preserve"> в Цзинане.</w:t>
      </w:r>
    </w:p>
    <w:p w14:paraId="72762744" w14:textId="77777777" w:rsidR="00C300D3" w:rsidRPr="00177D29" w:rsidRDefault="00C300D3" w:rsidP="00C300D3">
      <w:pPr>
        <w:pStyle w:val="ad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В университете работают 2278 штатных преподавателей, из них 1127 специалистов с должностями выше уровня доцента, а 1572 человека имеют степень доктора. В настоящее время в университете (академии) обучается более 36 800 студентов, включая бакалавров, магистрантов и иностранных студентов.</w:t>
      </w:r>
    </w:p>
    <w:p w14:paraId="39CD4235" w14:textId="77777777" w:rsidR="00C300D3" w:rsidRPr="00177D29" w:rsidRDefault="00C300D3" w:rsidP="00C300D3">
      <w:pPr>
        <w:pStyle w:val="ad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Университет придерживается стратегии интернационализации и открытости, активно участвует в инициативе «Один пояс, один путь» и формирует новые преимущества международного сотрудничества. Университет установил партнерские отношения с более чем 50 университетами и научно-исследовательскими институтами по всему миру.</w:t>
      </w:r>
    </w:p>
    <w:p w14:paraId="1271B151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На его базе созданы:</w:t>
      </w:r>
    </w:p>
    <w:p w14:paraId="2EAC1D89" w14:textId="77777777" w:rsidR="00C300D3" w:rsidRPr="00177D29" w:rsidRDefault="00C300D3" w:rsidP="00C300D3">
      <w:pPr>
        <w:pStyle w:val="ad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- </w:t>
      </w:r>
      <w:r w:rsidRPr="00177D29">
        <w:rPr>
          <w:color w:val="000000"/>
          <w:sz w:val="28"/>
          <w:szCs w:val="28"/>
        </w:rPr>
        <w:t>Национальный центр международного научно-технического сотрудничества,</w:t>
      </w:r>
    </w:p>
    <w:p w14:paraId="1BF5D196" w14:textId="77777777" w:rsidR="00C300D3" w:rsidRPr="00177D29" w:rsidRDefault="00C300D3" w:rsidP="00C300D3">
      <w:pPr>
        <w:pStyle w:val="ad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- </w:t>
      </w:r>
      <w:r w:rsidRPr="00177D29">
        <w:rPr>
          <w:color w:val="000000"/>
          <w:sz w:val="28"/>
          <w:szCs w:val="28"/>
        </w:rPr>
        <w:t>Лаборатории ведущих ученых провинции Шаньдун,</w:t>
      </w:r>
    </w:p>
    <w:p w14:paraId="40761F8A" w14:textId="77777777" w:rsidR="00C300D3" w:rsidRPr="00177D29" w:rsidRDefault="00C300D3" w:rsidP="00C300D3">
      <w:pPr>
        <w:pStyle w:val="ad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- </w:t>
      </w:r>
      <w:r w:rsidRPr="00177D29">
        <w:rPr>
          <w:color w:val="000000"/>
          <w:sz w:val="28"/>
          <w:szCs w:val="28"/>
        </w:rPr>
        <w:t>Исследовательский институт китайско-украинских технологических инноваций,</w:t>
      </w:r>
    </w:p>
    <w:p w14:paraId="0EA4C5E1" w14:textId="77777777" w:rsidR="00C300D3" w:rsidRPr="00177D29" w:rsidRDefault="00C300D3" w:rsidP="00C300D3">
      <w:pPr>
        <w:pStyle w:val="ad"/>
        <w:tabs>
          <w:tab w:val="left" w:pos="720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- </w:t>
      </w:r>
      <w:r w:rsidRPr="00177D29">
        <w:rPr>
          <w:color w:val="000000"/>
          <w:sz w:val="28"/>
          <w:szCs w:val="28"/>
        </w:rPr>
        <w:t>Международная академия и Международная аспирантура.</w:t>
      </w:r>
    </w:p>
    <w:p w14:paraId="62480CEC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Университет совместно с ведущими зарубежными вузами реализует программы подготовки докторов наук. Также функционируют более 60 международных научно-технических центров (НИОКР), 35 международных совместных лабораторий, 2 центра региональных и страноведческих исследований.</w:t>
      </w:r>
    </w:p>
    <w:p w14:paraId="01249ED1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 xml:space="preserve">В рамках международного сотрудничества создан китайско-украинский Институт в Киеве и запущены три программы совместного обучения на уровне бакалавриата. Университет является официальным центром сдачи экзамена </w:t>
      </w:r>
      <w:proofErr w:type="gramStart"/>
      <w:r w:rsidRPr="00177D29">
        <w:rPr>
          <w:color w:val="000000"/>
          <w:sz w:val="28"/>
          <w:szCs w:val="28"/>
        </w:rPr>
        <w:t>UKVI  и</w:t>
      </w:r>
      <w:proofErr w:type="gramEnd"/>
      <w:r w:rsidRPr="00177D29">
        <w:rPr>
          <w:color w:val="000000"/>
          <w:sz w:val="28"/>
          <w:szCs w:val="28"/>
        </w:rPr>
        <w:t> IELTS.</w:t>
      </w:r>
    </w:p>
    <w:p w14:paraId="74ED6CAC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 xml:space="preserve">За последние пять лет было реализовано более 260 международных проектов. Ежегодно университет принимает около 300 зарубежных специалистов по обмену и сотрудничеству, а около 120 иностранных преподавателей работают в вузе на постоянной основе. Семь иностранных экспертов, сотрудничавших с университетом, были удостоены </w:t>
      </w:r>
      <w:r w:rsidRPr="00177D29">
        <w:rPr>
          <w:color w:val="000000"/>
          <w:sz w:val="28"/>
          <w:szCs w:val="28"/>
        </w:rPr>
        <w:lastRenderedPageBreak/>
        <w:t>Государственной премии дружбы КНР. Университет был признан «Передовым учреждением Китая по привлечению зарубежных специалистов в области образования».</w:t>
      </w:r>
    </w:p>
    <w:p w14:paraId="536EFDE4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</w:t>
      </w:r>
      <w:r w:rsidRPr="00177D29">
        <w:rPr>
          <w:b/>
          <w:bCs/>
          <w:color w:val="000000"/>
          <w:sz w:val="28"/>
          <w:szCs w:val="28"/>
        </w:rPr>
        <w:t>. Описание программы (крайний срок подачи заявок – 15 июня 2025 года)</w:t>
      </w:r>
    </w:p>
    <w:p w14:paraId="640EFF80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b/>
          <w:bCs/>
          <w:color w:val="000000"/>
          <w:sz w:val="28"/>
          <w:szCs w:val="28"/>
        </w:rPr>
        <w:t xml:space="preserve"> Описание программы</w:t>
      </w:r>
    </w:p>
    <w:p w14:paraId="2E6CAC04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b/>
          <w:i/>
          <w:iCs/>
          <w:color w:val="000000"/>
          <w:sz w:val="28"/>
          <w:szCs w:val="28"/>
        </w:rPr>
        <w:t>Легкая промышленность и инженерия</w:t>
      </w:r>
      <w:r w:rsidRPr="00177D29">
        <w:rPr>
          <w:b/>
          <w:color w:val="000000"/>
          <w:sz w:val="28"/>
          <w:szCs w:val="28"/>
        </w:rPr>
        <w:t>:</w:t>
      </w:r>
      <w:r w:rsidRPr="00177D29">
        <w:rPr>
          <w:color w:val="000000"/>
          <w:sz w:val="28"/>
          <w:szCs w:val="28"/>
        </w:rPr>
        <w:t xml:space="preserve"> Программа «Легкая промышленность и инженерия» основывается на факультете легкой промышленности </w:t>
      </w:r>
      <w:proofErr w:type="spellStart"/>
      <w:r w:rsidRPr="00177D29">
        <w:rPr>
          <w:color w:val="000000"/>
          <w:sz w:val="28"/>
          <w:szCs w:val="28"/>
        </w:rPr>
        <w:t>ЦиЛу</w:t>
      </w:r>
      <w:proofErr w:type="spellEnd"/>
      <w:r w:rsidRPr="00177D29">
        <w:rPr>
          <w:color w:val="000000"/>
          <w:sz w:val="28"/>
          <w:szCs w:val="28"/>
        </w:rPr>
        <w:t xml:space="preserve"> промышленного университета, который включает направления, такие как производство бумаги, биоматериалы и их инженерия, химия кожи, печатная и упаковочная техника. В рамках программы работает высококвалифицированный преподавательский состав, включающий лауреатов национальных премий, таких как «Талант 10 тысяч», «</w:t>
      </w:r>
      <w:proofErr w:type="spellStart"/>
      <w:r w:rsidRPr="00177D29">
        <w:rPr>
          <w:color w:val="000000"/>
          <w:sz w:val="28"/>
          <w:szCs w:val="28"/>
        </w:rPr>
        <w:t>Тайшаньский</w:t>
      </w:r>
      <w:proofErr w:type="spellEnd"/>
      <w:r w:rsidRPr="00177D29">
        <w:rPr>
          <w:color w:val="000000"/>
          <w:sz w:val="28"/>
          <w:szCs w:val="28"/>
        </w:rPr>
        <w:t xml:space="preserve"> ученый» и другие. Программа включает лаборатории, такие как Национальная ключевая лаборатория биоматериалов и экологически чистого производства бумаги и другие научные платформы.</w:t>
      </w:r>
    </w:p>
    <w:p w14:paraId="1A0FD91E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b/>
          <w:i/>
          <w:iCs/>
          <w:color w:val="000000"/>
          <w:sz w:val="28"/>
          <w:szCs w:val="28"/>
        </w:rPr>
        <w:t>Химия</w:t>
      </w:r>
      <w:r w:rsidRPr="00177D29">
        <w:rPr>
          <w:b/>
          <w:color w:val="000000"/>
          <w:sz w:val="28"/>
          <w:szCs w:val="28"/>
        </w:rPr>
        <w:t>:</w:t>
      </w:r>
      <w:r w:rsidRPr="00177D29">
        <w:rPr>
          <w:color w:val="000000"/>
          <w:sz w:val="28"/>
          <w:szCs w:val="28"/>
        </w:rPr>
        <w:t xml:space="preserve"> Химия — это дисциплина на уровне магистратуры, которая входит в топ-1% мирового рейтинга ESI и является передовой на уровне провинции. В программе предусмотрены направления, такие как полимерная химия, органическая химия, аналитическая химия и другие, с акцентом на молекулярные исследования.</w:t>
      </w:r>
    </w:p>
    <w:p w14:paraId="6D090832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b/>
          <w:i/>
          <w:iCs/>
          <w:color w:val="000000"/>
          <w:sz w:val="28"/>
          <w:szCs w:val="28"/>
        </w:rPr>
        <w:t>Экологическая инженерия</w:t>
      </w:r>
      <w:r w:rsidRPr="00177D29">
        <w:rPr>
          <w:b/>
          <w:color w:val="000000"/>
          <w:sz w:val="28"/>
          <w:szCs w:val="28"/>
        </w:rPr>
        <w:t>:</w:t>
      </w:r>
      <w:r w:rsidRPr="00177D29">
        <w:rPr>
          <w:color w:val="000000"/>
          <w:sz w:val="28"/>
          <w:szCs w:val="28"/>
        </w:rPr>
        <w:t xml:space="preserve"> Программа «Экологическая инженерия» была создана в 1998 году и признана национально важным направлением. Она поддерживает международные обмены и студенческие программы, в том числе с зарубежными вузами, и направлена на подготовку специалистов в области экологии, загрязнения, восстановления экосистем и других областей.</w:t>
      </w:r>
    </w:p>
    <w:p w14:paraId="0E8C5E21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</w:t>
      </w:r>
      <w:r w:rsidRPr="00177D29">
        <w:rPr>
          <w:b/>
          <w:bCs/>
          <w:color w:val="000000"/>
          <w:sz w:val="28"/>
          <w:szCs w:val="28"/>
        </w:rPr>
        <w:t>. Стипендии</w:t>
      </w:r>
    </w:p>
    <w:p w14:paraId="3A03C41F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Стипендия покрывает оплату обучения, проживание и медицинскую страховку на период обучения.</w:t>
      </w:r>
    </w:p>
    <w:p w14:paraId="3D87B294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</w:t>
      </w:r>
      <w:r w:rsidRPr="00177D29">
        <w:rPr>
          <w:b/>
          <w:bCs/>
          <w:color w:val="000000"/>
          <w:sz w:val="28"/>
          <w:szCs w:val="28"/>
        </w:rPr>
        <w:t>. Условия поступления</w:t>
      </w:r>
    </w:p>
    <w:p w14:paraId="19DA9F06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1. Кандидаты должны быть гражданами Кыргызстана, быть физически и психически здоровыми, иметь хорошую репутацию, без долгов и нарушений закона.</w:t>
      </w:r>
    </w:p>
    <w:p w14:paraId="7313790D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2. Возраст кандидатов не должен превышать 35 лет.</w:t>
      </w:r>
    </w:p>
    <w:p w14:paraId="4D17D9B0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3.Кандидаты должны иметь степень бакалавра или эквивалентное образование, с отличными результатами обучения.</w:t>
      </w:r>
    </w:p>
    <w:p w14:paraId="2707196B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4. Уровень китайского языка должен быть не ниже HSK 3, или кандидат должен иметь свободные навыки в английском языке (чтение, письмо, разговорная речь).</w:t>
      </w:r>
    </w:p>
    <w:p w14:paraId="5666E799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5</w:t>
      </w:r>
      <w:r w:rsidRPr="00177D29">
        <w:rPr>
          <w:b/>
          <w:bCs/>
          <w:color w:val="000000"/>
          <w:sz w:val="28"/>
          <w:szCs w:val="28"/>
        </w:rPr>
        <w:t>. Требования к заявке</w:t>
      </w:r>
      <w:r w:rsidRPr="00177D29">
        <w:rPr>
          <w:color w:val="000000"/>
          <w:sz w:val="28"/>
          <w:szCs w:val="28"/>
        </w:rPr>
        <w:t xml:space="preserve"> Заявки подаются через онлайн-платформу </w:t>
      </w:r>
      <w:proofErr w:type="spellStart"/>
      <w:r w:rsidRPr="00177D29">
        <w:rPr>
          <w:color w:val="000000"/>
          <w:sz w:val="28"/>
          <w:szCs w:val="28"/>
        </w:rPr>
        <w:t>ЦиЛу</w:t>
      </w:r>
      <w:proofErr w:type="spellEnd"/>
      <w:r w:rsidRPr="00177D29">
        <w:rPr>
          <w:color w:val="000000"/>
          <w:sz w:val="28"/>
          <w:szCs w:val="28"/>
        </w:rPr>
        <w:t xml:space="preserve"> промышленного университета (</w:t>
      </w:r>
      <w:hyperlink r:id="rId5" w:tooltip="https://qlu.at0086.cn/StuApplication/Login.aspx" w:history="1">
        <w:r w:rsidRPr="00177D29">
          <w:rPr>
            <w:rStyle w:val="ac"/>
            <w:rFonts w:eastAsiaTheme="majorEastAsia"/>
            <w:color w:val="0563C1"/>
            <w:sz w:val="28"/>
            <w:szCs w:val="28"/>
          </w:rPr>
          <w:t>https://qlu.at0086.cn/StuApplication/Login.aspx</w:t>
        </w:r>
      </w:hyperlink>
      <w:r w:rsidRPr="00177D29">
        <w:rPr>
          <w:color w:val="000000"/>
          <w:sz w:val="28"/>
          <w:szCs w:val="28"/>
        </w:rPr>
        <w:t>). Требуемые документы включают:</w:t>
      </w:r>
    </w:p>
    <w:p w14:paraId="44CFCE98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Онлайн-заявка для иностранных студентов.</w:t>
      </w:r>
    </w:p>
    <w:p w14:paraId="73357A47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Регистрационная форма для иностранных студентов.</w:t>
      </w:r>
    </w:p>
    <w:p w14:paraId="65A0E68F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Копия паспорта (действующий).</w:t>
      </w:r>
    </w:p>
    <w:p w14:paraId="68B9E406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lastRenderedPageBreak/>
        <w:t>Копия диплома о высшем образовании (для студентов, заверенная консульством Китая).</w:t>
      </w:r>
    </w:p>
    <w:p w14:paraId="3E6D9F7C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Копия академической справки.</w:t>
      </w:r>
    </w:p>
    <w:p w14:paraId="0E8C21B4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Два письма-рекомендации.</w:t>
      </w:r>
    </w:p>
    <w:p w14:paraId="30F5BF13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План обучения в Китае (на китайском или английском, не менее 400 слов).</w:t>
      </w:r>
    </w:p>
    <w:p w14:paraId="5EAFF6B8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Доказательства уровня владения языком.</w:t>
      </w:r>
    </w:p>
    <w:p w14:paraId="1F98E13D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Финансовые документы (для студентов, обучающихся за свой счет).</w:t>
      </w:r>
    </w:p>
    <w:p w14:paraId="4705A652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Справка о несудимости.</w:t>
      </w:r>
    </w:p>
    <w:p w14:paraId="3ECA645E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Медицинская справка.</w:t>
      </w:r>
    </w:p>
    <w:p w14:paraId="7579360C" w14:textId="77777777" w:rsidR="00C300D3" w:rsidRPr="00177D29" w:rsidRDefault="00C300D3" w:rsidP="00C300D3">
      <w:pPr>
        <w:pStyle w:val="ad"/>
        <w:numPr>
          <w:ilvl w:val="0"/>
          <w:numId w:val="1"/>
        </w:numPr>
        <w:tabs>
          <w:tab w:val="left" w:pos="720"/>
        </w:tabs>
        <w:spacing w:before="0" w:beforeAutospacing="0" w:after="0" w:afterAutospacing="0"/>
        <w:ind w:left="144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Если кандидат подает на стипендию, также необходимо заполнить форму заявки на стипендию.</w:t>
      </w:r>
    </w:p>
    <w:p w14:paraId="461B6AA3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</w:t>
      </w:r>
      <w:r w:rsidRPr="00177D29">
        <w:rPr>
          <w:b/>
          <w:bCs/>
          <w:color w:val="000000"/>
          <w:sz w:val="28"/>
          <w:szCs w:val="28"/>
        </w:rPr>
        <w:t>. Способ поступления</w:t>
      </w:r>
      <w:r w:rsidRPr="00177D29">
        <w:rPr>
          <w:color w:val="000000"/>
          <w:sz w:val="28"/>
          <w:szCs w:val="28"/>
        </w:rPr>
        <w:t xml:space="preserve"> Заявка подается через онлайн-платформу </w:t>
      </w:r>
      <w:proofErr w:type="spellStart"/>
      <w:r w:rsidRPr="00177D29">
        <w:rPr>
          <w:color w:val="000000"/>
          <w:sz w:val="28"/>
          <w:szCs w:val="28"/>
        </w:rPr>
        <w:t>Цилу</w:t>
      </w:r>
      <w:proofErr w:type="spellEnd"/>
      <w:r w:rsidRPr="00177D29">
        <w:rPr>
          <w:color w:val="000000"/>
          <w:sz w:val="28"/>
          <w:szCs w:val="28"/>
        </w:rPr>
        <w:t xml:space="preserve"> промышленного университета. После первичной проверки и подтверждения поступления, студент получает письмо о зачислении и форму подтверждения учебы в Китае (JW202).</w:t>
      </w:r>
    </w:p>
    <w:p w14:paraId="24D6C7DB" w14:textId="77777777" w:rsidR="00C300D3" w:rsidRPr="00177D29" w:rsidRDefault="00C300D3" w:rsidP="00C300D3">
      <w:pPr>
        <w:pStyle w:val="ad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177D29">
        <w:rPr>
          <w:b/>
          <w:bCs/>
          <w:color w:val="000000"/>
          <w:sz w:val="28"/>
          <w:szCs w:val="28"/>
        </w:rPr>
        <w:t>7.</w:t>
      </w:r>
      <w:r>
        <w:rPr>
          <w:b/>
          <w:bCs/>
          <w:color w:val="000000"/>
          <w:sz w:val="28"/>
          <w:szCs w:val="28"/>
        </w:rPr>
        <w:t xml:space="preserve"> </w:t>
      </w:r>
      <w:r w:rsidRPr="00177D29">
        <w:rPr>
          <w:color w:val="000000"/>
          <w:sz w:val="28"/>
          <w:szCs w:val="28"/>
          <w:lang w:val="en-US"/>
        </w:rPr>
        <w:t> </w:t>
      </w:r>
      <w:r w:rsidRPr="00177D29">
        <w:rPr>
          <w:b/>
          <w:bCs/>
          <w:color w:val="000000"/>
          <w:sz w:val="28"/>
          <w:szCs w:val="28"/>
        </w:rPr>
        <w:t>Контакты</w:t>
      </w:r>
      <w:r w:rsidRPr="00177D29">
        <w:rPr>
          <w:color w:val="000000"/>
          <w:sz w:val="28"/>
          <w:szCs w:val="28"/>
        </w:rPr>
        <w:t xml:space="preserve"> Контактные лица: Учителя Чжоу и Чэнь</w:t>
      </w:r>
      <w:r w:rsidRPr="00177D29">
        <w:rPr>
          <w:color w:val="000000"/>
          <w:sz w:val="28"/>
          <w:szCs w:val="28"/>
        </w:rPr>
        <w:br/>
      </w:r>
      <w:r w:rsidRPr="00177D29">
        <w:rPr>
          <w:color w:val="000000"/>
          <w:sz w:val="28"/>
          <w:szCs w:val="28"/>
          <w:lang w:val="en-US"/>
        </w:rPr>
        <w:t> </w:t>
      </w:r>
      <w:r w:rsidRPr="00177D29">
        <w:rPr>
          <w:color w:val="000000"/>
          <w:sz w:val="28"/>
          <w:szCs w:val="28"/>
        </w:rPr>
        <w:t>Телефон: +86(0)531-89631016 / 89631559</w:t>
      </w:r>
    </w:p>
    <w:p w14:paraId="5EBDF1D3" w14:textId="77777777" w:rsidR="00C300D3" w:rsidRPr="00177D29" w:rsidRDefault="00C300D3" w:rsidP="00C300D3">
      <w:pPr>
        <w:pStyle w:val="ad"/>
        <w:spacing w:before="0" w:beforeAutospacing="0" w:after="0" w:afterAutospacing="0"/>
        <w:ind w:left="360"/>
        <w:jc w:val="both"/>
        <w:rPr>
          <w:sz w:val="28"/>
          <w:szCs w:val="28"/>
          <w:lang w:val="en-US"/>
        </w:rPr>
      </w:pPr>
      <w:r w:rsidRPr="00177D29">
        <w:rPr>
          <w:color w:val="000000"/>
          <w:sz w:val="28"/>
          <w:szCs w:val="28"/>
        </w:rPr>
        <w:t>Адрес</w:t>
      </w:r>
      <w:r w:rsidRPr="00177D29">
        <w:rPr>
          <w:color w:val="000000"/>
          <w:sz w:val="28"/>
          <w:szCs w:val="28"/>
          <w:lang w:val="en-US"/>
        </w:rPr>
        <w:t xml:space="preserve">: Room 430 or Room 517, Office Building, Qilu University of Technology, No. 3501 University Road, </w:t>
      </w:r>
      <w:proofErr w:type="spellStart"/>
      <w:r w:rsidRPr="00177D29">
        <w:rPr>
          <w:color w:val="000000"/>
          <w:sz w:val="28"/>
          <w:szCs w:val="28"/>
          <w:lang w:val="en-US"/>
        </w:rPr>
        <w:t>Changqing</w:t>
      </w:r>
      <w:proofErr w:type="spellEnd"/>
      <w:r w:rsidRPr="00177D29">
        <w:rPr>
          <w:color w:val="000000"/>
          <w:sz w:val="28"/>
          <w:szCs w:val="28"/>
          <w:lang w:val="en-US"/>
        </w:rPr>
        <w:t xml:space="preserve"> District, Jinan City, Shandong Province, China</w:t>
      </w:r>
    </w:p>
    <w:p w14:paraId="37F3209E" w14:textId="77777777" w:rsidR="00C300D3" w:rsidRPr="00177D29" w:rsidRDefault="00C300D3" w:rsidP="00C300D3">
      <w:pPr>
        <w:pStyle w:val="ad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77D29">
        <w:rPr>
          <w:color w:val="000000"/>
          <w:sz w:val="28"/>
          <w:szCs w:val="28"/>
        </w:rPr>
        <w:t>Электронная почта: guojichu@hotmail.com, international@qlu.edu.cn</w:t>
      </w:r>
    </w:p>
    <w:p w14:paraId="76935A97" w14:textId="77777777" w:rsidR="00C300D3" w:rsidRPr="00C300D3" w:rsidRDefault="00C300D3">
      <w:pPr>
        <w:rPr>
          <w:lang w:val="ru-RU"/>
        </w:rPr>
      </w:pPr>
    </w:p>
    <w:sectPr w:rsidR="00C300D3" w:rsidRPr="00C300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2A06E0"/>
    <w:multiLevelType w:val="multilevel"/>
    <w:tmpl w:val="018484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53169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D3"/>
    <w:rsid w:val="001552FC"/>
    <w:rsid w:val="00C30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22034"/>
  <w15:chartTrackingRefBased/>
  <w15:docId w15:val="{D29A91DC-B6AE-4A67-A1CF-EEB931F87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KG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300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00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0D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0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00D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00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00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00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00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00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300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300D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300D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300D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300D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300D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300D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300D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300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300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00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300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300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300D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300D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300D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300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300D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300D3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C300D3"/>
    <w:rPr>
      <w:color w:val="0563C1" w:themeColor="hyperlink"/>
      <w:u w:val="single"/>
    </w:rPr>
  </w:style>
  <w:style w:type="paragraph" w:customStyle="1" w:styleId="docdata">
    <w:name w:val="docdata"/>
    <w:aliases w:val="docy,v5,30641,bqiaagaaeyqcaaagiaiaaaondgaabbv2aaaaaaaaaaaaaaaaaaaaaaaaaaaaaaaaaaaaaaaaaaaaaaaaaaaaaaaaaaaaaaaaaaaaaaaaaaaaaaaaaaaaaaaaaaaaaaaaaaaaaaaaaaaaaaaaaaaaaaaaaaaaaaaaaaaaaaaaaaaaaaaaaaaaaaaaaaaaaaaaaaaaaaaaaaaaaaaaaaaaaaaaaaaaaaaaaaaaaaa"/>
    <w:basedOn w:val="a"/>
    <w:rsid w:val="00C30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val="ru-RU" w:eastAsia="ru-RU"/>
      <w14:ligatures w14:val="none"/>
    </w:rPr>
  </w:style>
  <w:style w:type="paragraph" w:styleId="ad">
    <w:name w:val="Normal (Web)"/>
    <w:basedOn w:val="a"/>
    <w:uiPriority w:val="99"/>
    <w:semiHidden/>
    <w:unhideWhenUsed/>
    <w:rsid w:val="00C30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qlu.at0086.cn/StuApplication/Login.asp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871</Words>
  <Characters>4971</Characters>
  <Application>Microsoft Office Word</Application>
  <DocSecurity>0</DocSecurity>
  <Lines>41</Lines>
  <Paragraphs>11</Paragraphs>
  <ScaleCrop>false</ScaleCrop>
  <Company/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Мадара Учиха</dc:creator>
  <cp:keywords/>
  <dc:description/>
  <cp:lastModifiedBy>Мадара Учиха</cp:lastModifiedBy>
  <cp:revision>1</cp:revision>
  <dcterms:created xsi:type="dcterms:W3CDTF">2025-03-17T10:21:00Z</dcterms:created>
  <dcterms:modified xsi:type="dcterms:W3CDTF">2025-03-17T10:21:00Z</dcterms:modified>
</cp:coreProperties>
</file>