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D3" w:rsidRDefault="005712C8">
      <w:pPr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highlight w:val="white"/>
        </w:rPr>
        <w:t xml:space="preserve">Илимий, инновациялык ишмердүүлүктү баалоонун </w:t>
      </w:r>
      <w:proofErr w:type="gramStart"/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highlight w:val="white"/>
        </w:rPr>
        <w:t>жана  каржылоонун</w:t>
      </w:r>
      <w:proofErr w:type="gramEnd"/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highlight w:val="white"/>
        </w:rPr>
        <w:t xml:space="preserve"> тартиби жөнүндө </w:t>
      </w: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highlight w:val="white"/>
        </w:rPr>
        <w:t xml:space="preserve"> ЖОБО</w:t>
      </w:r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Жалпы жоболор</w:t>
      </w:r>
    </w:p>
    <w:p w:rsidR="00FA2FD3" w:rsidRDefault="00FA2FD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 жобо илимий, инновациялык ишмердүүлүктү баалоонун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жана  республикалык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бюджеттин, жеке сектордун, эл аралык фонддордун эсебинен каржылоонун жалпы тартибин карайт.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Илимий, инновациялык ишмердүүлүктү баалоонун жана каржылоонун багыттары: </w:t>
      </w:r>
    </w:p>
    <w:p w:rsidR="00FA2FD3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Кыргыз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асында артыкчылыкттуу багыттар деп эсептелген айыл-чарба жана азык-түлүк коопсуздугу, жаратылыш ресурстарын сарамжалдуу пайдалануу жана климаттык өзгөрүү, инсанга багытталган саламаттыкты сактоо системасы, туруктуу энергетика жана жашыл экономика, коомдук </w:t>
      </w:r>
      <w:r>
        <w:rPr>
          <w:rFonts w:ascii="Times New Roman" w:eastAsia="Times New Roman" w:hAnsi="Times New Roman" w:cs="Times New Roman"/>
          <w:sz w:val="28"/>
          <w:szCs w:val="28"/>
        </w:rPr>
        <w:t>жана гуманитардык илимдер жаатында изилдөөлөрдү жүргүзүү;</w:t>
      </w:r>
    </w:p>
    <w:p w:rsidR="00FA2FD3" w:rsidRPr="005712C8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Жасалма интеллектти илимий, инновациялык ишмердүүлүктө кеңири колдонуу; </w:t>
      </w:r>
    </w:p>
    <w:p w:rsidR="00FA2FD3" w:rsidRPr="005712C8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Атаандаштыкка жөндөмдүү жаңы продукцияларды иштеп чыгууну жана технологиялар менен инновациялардын трансферин тездетүү;</w:t>
      </w:r>
    </w:p>
    <w:p w:rsidR="00FA2FD3" w:rsidRPr="005712C8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Мамле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кеттер аралык макулдашуулардын негизинде илимий, инновациялык кызматташтыкты өнүктү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үү;</w:t>
      </w:r>
    </w:p>
    <w:p w:rsidR="00FA2FD3" w:rsidRPr="005712C8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Инновациялык идеяларды, стартаптарды, дүйнөлүк илимдеги келечектүү тенденцияларды өлкөнү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кызыкчылыгында пайдаланууну көздөгөн таланттуу жаш илимпоздорду колдоо;</w:t>
      </w:r>
    </w:p>
    <w:p w:rsidR="00FA2FD3" w:rsidRPr="005712C8" w:rsidRDefault="005712C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Илимий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мекемелердеги адам ресурсунун квалификациясын жогорулатуу;</w:t>
      </w:r>
    </w:p>
    <w:p w:rsidR="00FA2FD3" w:rsidRPr="005712C8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Pr="005712C8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Илимий, инновациялык ишмердүүлүктү баалоону жана каржылоону (</w:t>
      </w:r>
      <w:r w:rsidRPr="005712C8">
        <w:rPr>
          <w:rFonts w:ascii="Times New Roman" w:eastAsia="Times New Roman" w:hAnsi="Times New Roman" w:cs="Times New Roman"/>
          <w:color w:val="E06666"/>
          <w:sz w:val="28"/>
          <w:szCs w:val="28"/>
          <w:lang w:val="ru-RU"/>
        </w:rPr>
        <w:t>?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илим жаатындагы ыйгарым укуктуу мамлекеттик 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ж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үзөгө ашырат.</w:t>
      </w:r>
    </w:p>
    <w:p w:rsidR="00FA2FD3" w:rsidRPr="005712C8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Pr="005712C8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Министрликтер, мамлекеттик комитеттер, администрациялык ведомство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лор, уюмдар, бирикмелер жана жеке сектор илимий, инновациялык иштерди каржылоо үчүн сунуштарды жана негиздемелерди илимий мекемелерге жөнөтүшөт. Сунуштарды берүүнү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тартиби жана формасы илим жаатындагы ыйгарым укуктуу мамлекеттик орган тарабынан белгиленет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2FD3" w:rsidRPr="005712C8" w:rsidRDefault="00FA2F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 жаатындагы ыйгарым укуктуу мамлекеттик орган кезектеги жылга илимий, инновациялык ишмердүүлүктү каржылоонун жалпы көлөмүн Кыргыз Республикасынын Финансы министрлигине берет. Каржылоонун жалпы көлөмүн эсептөөдө илимий мекемелердин республикалык рейт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инги жана мамлекеттин эл аралык рейтинги эске алынат. 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Илимий, инновациялык ишмердүүлүктү жүзөгө ашырууга бөлүнгөн каражаттар өлкөнүн туруктуу өнүгүүсүнө салым кошуп, артыкчылыктуу багыттар боюнча максаттуу колдонууга тийиш.   Илим жаатындагы ыйгарым укук</w:t>
      </w:r>
      <w:r>
        <w:rPr>
          <w:rFonts w:ascii="Times New Roman" w:eastAsia="Times New Roman" w:hAnsi="Times New Roman" w:cs="Times New Roman"/>
          <w:sz w:val="28"/>
          <w:szCs w:val="28"/>
        </w:rPr>
        <w:t>туу мамлекеттик органдын талабы боюнча каражаттардын пайдаланылышы, аткарылган иштер жөнүндө илимий мекемелер тиешелүү отчетторду берүүгө милдеттүү.</w:t>
      </w: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Мыйзам бузуулар аныкталса, мыйзамсыз пайдаланылган каражаттарды бюджетке кайтаруу боюнча чаралар көрүлөт.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ул мыйзам бузууларга жол берген адамдар мыйзам чегинде жоопкерчиликке тартылышат.</w:t>
      </w:r>
      <w:proofErr w:type="gramEnd"/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Илимий, инновациялык ишмердүүлүктү баалоо</w:t>
      </w:r>
    </w:p>
    <w:p w:rsidR="00FA2FD3" w:rsidRDefault="00FA2F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Илимий кызматкерди, илимий мекемени, долбоорду баалоо ишмердүүлүгү жеткиликтүүлүк, ачыктык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жана  коррупциялык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тобокелчиликтен алыс болуу принциптерине негизделет. 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 жаатындагы ыйгарым укуктуу мамлекеттик орган жогорудагы принциптерге таянуу менен илимд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өлчөгөн абройлуу эл аралык маалымат базаларын колдонуп илимий кызматкерлердин жана илимий мекемелердин рейтингин чыгарат. Рейтинг чыгаруунун формасын, формуласын жана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ченемдерин  илим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жаатындагы ыйгарым укуктуу мамлекеттик орган жаңы талаптарга жараша иш</w:t>
      </w:r>
      <w:r>
        <w:rPr>
          <w:rFonts w:ascii="Times New Roman" w:eastAsia="Times New Roman" w:hAnsi="Times New Roman" w:cs="Times New Roman"/>
          <w:sz w:val="28"/>
          <w:szCs w:val="28"/>
        </w:rPr>
        <w:t>теп чыгып турат.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Илимди өлчөгөн абройлуу эл аралык маалымат базаларына булар кирет: Гугл академия (Google Scholar)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 Веб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 сайнс (Web of Science), Скопус (Scopus), Шимаго (Scimago) ж.б.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150"/>
        <w:gridCol w:w="1005"/>
        <w:gridCol w:w="1170"/>
        <w:gridCol w:w="1155"/>
        <w:gridCol w:w="1305"/>
        <w:gridCol w:w="1110"/>
      </w:tblGrid>
      <w:tr w:rsidR="00FA2FD3">
        <w:trPr>
          <w:trHeight w:val="12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Илимий кызматкердин аты жөнү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h-индекс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i10-индекс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Цитаталар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Үлүшү</w:t>
            </w:r>
          </w:p>
        </w:tc>
      </w:tr>
      <w:tr w:rsidR="00FA2FD3">
        <w:trPr>
          <w:trHeight w:val="9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Жакшылыков Жылдызбек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FD3">
        <w:trPr>
          <w:trHeight w:val="9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Карымшаков Камалбек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2FD3">
        <w:trPr>
          <w:trHeight w:val="9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Сулайманова Бурулча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2FD3">
        <w:trPr>
          <w:trHeight w:val="9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Ажыгалиева Дина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A2FD3">
        <w:trPr>
          <w:trHeight w:val="9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Асеинов Дастан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FD3">
        <w:trPr>
          <w:trHeight w:val="69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Рейтингде эске алынуучу илимий, инновациялык ишмердүүлүктүн критерийлери төмөндөгүлөр болушу мүмкүн: </w:t>
      </w:r>
    </w:p>
    <w:p w:rsidR="00FA2FD3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Хирша индекси (h-index);</w:t>
      </w:r>
    </w:p>
    <w:p w:rsidR="00FA2FD3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i10 индекси;</w:t>
      </w:r>
    </w:p>
    <w:p w:rsidR="00FA2FD3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цитаталардын саны;</w:t>
      </w:r>
    </w:p>
    <w:p w:rsidR="00FA2FD3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патенттердин саны;</w:t>
      </w:r>
    </w:p>
    <w:p w:rsidR="00FA2FD3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илимий басылмалардын саны;</w:t>
      </w:r>
    </w:p>
    <w:p w:rsidR="00FA2FD3" w:rsidRPr="005712C8" w:rsidRDefault="005712C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жана 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башка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ушул сыяктуу критерийлер.</w:t>
      </w:r>
    </w:p>
    <w:p w:rsidR="00FA2FD3" w:rsidRPr="005712C8" w:rsidRDefault="00FA2FD3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Pr="005712C8" w:rsidRDefault="00FA2F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Илимий, инновациялык ишмердүүлүктү каржылоо</w:t>
      </w:r>
    </w:p>
    <w:p w:rsidR="00FA2FD3" w:rsidRDefault="00FA2FD3">
      <w:pPr>
        <w:jc w:val="center"/>
        <w:rPr>
          <w:rFonts w:ascii="Times New Roman" w:eastAsia="Times New Roman" w:hAnsi="Times New Roman" w:cs="Times New Roman"/>
          <w:color w:val="E06666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Илимий, инновациялык ишмердүүлүктү каржылоо республикалык бюджеттин, жеке сектордун, эл аралык уюмдардын жана долбоорлордун эсебинен ишке ашат. 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Жеке сектордун илимий, инновациялык ишмердүүлүктү каржылоосу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үчүн илим жаатындагы ыйгарым укуктуу мамлекеттик орган бизнес чөйрөнү кызыктыруучу долбоорлорду сунуштап,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механизмдерди  иштеп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чыгат. 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 бир эл аралык уюм жана долбоор Кыргыз Республикасынын мыйзамдарына ылайык илимий, инновациялык ишмердүүлүктү каржыласа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болот. 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Илимий, инновациялык ишмердүүлүктү республикалык бюджеттен каржылоонун көлөмү Кыргыз Республикасынын эл аралык рейтингдердеги көрсөткүчтөрүнө жараша аныкталат. Аталган рейтингдер мүмкүн: эл аралык илим индекси, глобалдык инновациялык индекс, эл ар</w:t>
      </w:r>
      <w:r>
        <w:rPr>
          <w:rFonts w:ascii="Times New Roman" w:eastAsia="Times New Roman" w:hAnsi="Times New Roman" w:cs="Times New Roman"/>
          <w:sz w:val="28"/>
          <w:szCs w:val="28"/>
        </w:rPr>
        <w:t>алык атаандаштык индекси ж.б. Республикалык бюджеттен каржылоонун көлөмү Кыргыз Республикасынын Финансы министрлигинин макулдугу менен илим жаатындагы ыйгарым укуктуу мамлекеттик орган тарабынан аныкталат.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715" w:type="dxa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135"/>
        <w:gridCol w:w="2640"/>
      </w:tblGrid>
      <w:tr w:rsidR="00FA2FD3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млн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FA2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FD3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 млн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FA2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FD3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571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млн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D3" w:rsidRDefault="00FA2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Мамлекеттик илимий, инновациялык ишмердүүлүктү жүргүзүү программаларды жана айрым илимий-техникалык долбоорлорду каржылоонун көлөмүндө бул программаны аткаруу менен байланышкан издөөчүлүк изилдөөлөрүн жүргүзүүгө (бөлүнгөн каржылоо көлөмүнүн 10% га чейин) ж</w:t>
      </w:r>
      <w:r>
        <w:rPr>
          <w:rFonts w:ascii="Times New Roman" w:eastAsia="Times New Roman" w:hAnsi="Times New Roman" w:cs="Times New Roman"/>
          <w:sz w:val="28"/>
          <w:szCs w:val="28"/>
        </w:rPr>
        <w:t>ана программаны илимий-уюштуруучулук коштоого (2% га чейин) каражаттар каралышы мүмкүн.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Мамлекеттик илимий-техникалык программаларды жана айрым илимий-техникалык долбоорлорду каржылоого республикалык бюджеттен бөлүнгөн каражаттар кезектеги жылга бюджеттин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долбоорунда ар бир мамлекеттик заказчы, ар бир илимий-техникалык программа, анын конкреттүү тапшырмалары жана ар бир илимий-техникалык долбоор үчүн өзүнчө каралат.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Республиканын экономикасын өнүктүрүү менен байланышкан маанилүү проблемаларды чечүү боюнча </w:t>
      </w:r>
      <w:r>
        <w:rPr>
          <w:rFonts w:ascii="Times New Roman" w:eastAsia="Times New Roman" w:hAnsi="Times New Roman" w:cs="Times New Roman"/>
          <w:sz w:val="28"/>
          <w:szCs w:val="28"/>
        </w:rPr>
        <w:t>мамлекеттик программаларды каржылоо бул мамлекеттик программаларды ишке ашырууга каралган ассигнованиелердин алкагында, ошондой эле жарым-жартылай ушул жобого ылайык илимий жана илимий-техникалык ишти каржылоого арналган республикалык бюджеттин каражаттары</w:t>
      </w:r>
      <w:r>
        <w:rPr>
          <w:rFonts w:ascii="Times New Roman" w:eastAsia="Times New Roman" w:hAnsi="Times New Roman" w:cs="Times New Roman"/>
          <w:sz w:val="28"/>
          <w:szCs w:val="28"/>
        </w:rPr>
        <w:t>нын эсебинен жүзөгө ашырылат.</w:t>
      </w:r>
    </w:p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Бул программалардын илимий-изилдөө жана тажрыйба-конструктордук иштерди аткаруу боюнча бөлүмдөрү белгиленген тартипте мамлекеттик илимий-техникалык программалар же өзүнчө илимий-техникалык долбоорлор катары каралат жана бекитилет.</w:t>
      </w:r>
      <w:proofErr w:type="gramEnd"/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Тармактык багыттагы илими</w:t>
      </w:r>
      <w:r>
        <w:rPr>
          <w:rFonts w:ascii="Times New Roman" w:eastAsia="Times New Roman" w:hAnsi="Times New Roman" w:cs="Times New Roman"/>
          <w:sz w:val="28"/>
          <w:szCs w:val="28"/>
        </w:rPr>
        <w:t>й-изилдөө жана тажрыйба-конструктордук каржылоонун тартиби Кыргыз Республикасынын Финансы министрлиги менен макулдашуу боюнча илим жаатындагы ыйгарым укуктуу мамлекеттик орган тарабынан бекитилет.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Эл аралык илимий-техникалык кызматташтыкка байланышкан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чыгымдарды каржылоо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 аралык илимий-техникалык кызматташтыкка байланышкан чыгымдарды каржылоо эл аралык келишимдер жана илимий-техникалык кызматташтык жөнүндө башка чечимдер боюнча Кыргыз Республикасы тарабынан кабыл алынган милдеттенмелерге ылайык, ошо</w:t>
      </w:r>
      <w:r>
        <w:rPr>
          <w:rFonts w:ascii="Times New Roman" w:eastAsia="Times New Roman" w:hAnsi="Times New Roman" w:cs="Times New Roman"/>
          <w:sz w:val="28"/>
          <w:szCs w:val="28"/>
        </w:rPr>
        <w:t>ндой эле бул кызматташтык боюнча иш-чараларды өткөрүү пландарына ылайык жүзөгө ашырылат.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 аралык илимий-техникалык кызматташтыкка байланышкан чыгымдарды каржылоо жөнүндө сунуштар Кыргыз Республикасынын эл аралык келишимдер боюнча милдеттенмелерин аткару</w:t>
      </w:r>
      <w:r>
        <w:rPr>
          <w:rFonts w:ascii="Times New Roman" w:eastAsia="Times New Roman" w:hAnsi="Times New Roman" w:cs="Times New Roman"/>
          <w:sz w:val="28"/>
          <w:szCs w:val="28"/>
        </w:rPr>
        <w:t>у үчүн белгиленген тартипте жооптуу болуп дайындалган министрликтер, мамлекеттик комитеттер, администрациялык ведомстволор жана башка борбордук башкаруу органдары, бирикмелер, ишканалар, уюмдар жана мекемелер тарабынан илим жаатындагы ыйгарым укуктуу мамле</w:t>
      </w:r>
      <w:r>
        <w:rPr>
          <w:rFonts w:ascii="Times New Roman" w:eastAsia="Times New Roman" w:hAnsi="Times New Roman" w:cs="Times New Roman"/>
          <w:sz w:val="28"/>
          <w:szCs w:val="28"/>
        </w:rPr>
        <w:t>кеттик органга жиберилет.</w:t>
      </w:r>
    </w:p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color w:val="CC4125"/>
          <w:sz w:val="28"/>
          <w:szCs w:val="28"/>
        </w:rPr>
      </w:pPr>
      <w:r>
        <w:rPr>
          <w:rFonts w:ascii="Times New Roman" w:eastAsia="Times New Roman" w:hAnsi="Times New Roman" w:cs="Times New Roman"/>
          <w:color w:val="CC4125"/>
          <w:sz w:val="28"/>
          <w:szCs w:val="28"/>
        </w:rPr>
        <w:t>Сунуштар төмөнкүлөрдү камтууга тийиш: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Кыргыз Республикасы тарабынан эл аралык органдын (уюмдун) иш-чарасына катышуу же ишин каржылоо, же эл аралык илимий-техникалык программаларды жана долбоорлорду ишке ашыруу боюнча милдеттенмелер кабыл алынган келишимге шилтеме (программалар жана долбоорлор </w:t>
      </w:r>
      <w:r>
        <w:rPr>
          <w:rFonts w:ascii="Times New Roman" w:eastAsia="Times New Roman" w:hAnsi="Times New Roman" w:cs="Times New Roman"/>
          <w:sz w:val="28"/>
          <w:szCs w:val="28"/>
        </w:rPr>
        <w:t>тиркелет);</w:t>
      </w:r>
    </w:p>
    <w:p w:rsidR="00FA2FD3" w:rsidRDefault="005712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Каржылоонун суммасын көрсөтүү менен иш-чараларды өткөрүү жөнүндө эл аралык органдын (уюмдун) чечими;</w:t>
      </w:r>
    </w:p>
    <w:p w:rsidR="00FA2FD3" w:rsidRDefault="005712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иш-чараларды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өткөрүүгө же эл аралык илимий-техникалык программаларды жана долбоорлорду ишке ашырууга чыгымдардын негиздемеси жана сметасы.</w:t>
      </w:r>
    </w:p>
    <w:p w:rsidR="00FA2FD3" w:rsidRDefault="00FA2F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 а</w:t>
      </w:r>
      <w:r>
        <w:rPr>
          <w:rFonts w:ascii="Times New Roman" w:eastAsia="Times New Roman" w:hAnsi="Times New Roman" w:cs="Times New Roman"/>
          <w:sz w:val="28"/>
          <w:szCs w:val="28"/>
        </w:rPr>
        <w:t>ралык илимий-техникалык кызматташтыкты камсыз кылуу боюнча иш-чаралардын жыйынды тизмегин (планын) сунуштарга ылайык илим жаатындагы ыйгарым укуктуу мамлекеттик орган түзөт.</w:t>
      </w:r>
      <w:proofErr w:type="gramEnd"/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Инновациялык долбоорлорду каржылоо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Инновациялык долбоорлорду каржылоо илим жаа</w:t>
      </w:r>
      <w:r>
        <w:rPr>
          <w:rFonts w:ascii="Times New Roman" w:eastAsia="Times New Roman" w:hAnsi="Times New Roman" w:cs="Times New Roman"/>
          <w:sz w:val="28"/>
          <w:szCs w:val="28"/>
        </w:rPr>
        <w:t>тындагы ыйгарым укуктуу мамлекеттик орган тарабынан бекитилген инновациялык долбоорлорду ишке ашыруу пландарына ылайык жүзөгө ашырылат.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Инновациялык долбоорлорду каржылоо үчүн илимге бөлүнгөн каржылоонун жалпы көлөмүнөн 10% га чейин каражат каралат.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</w:t>
      </w:r>
      <w:r>
        <w:rPr>
          <w:rFonts w:ascii="Times New Roman" w:eastAsia="Times New Roman" w:hAnsi="Times New Roman" w:cs="Times New Roman"/>
          <w:sz w:val="28"/>
          <w:szCs w:val="28"/>
        </w:rPr>
        <w:t>ге каралган каражаттардын ичинен 30% га чейинкиси бекитилген илимий-техникалык программаларды каржылоо үчүн кайтарымдуу негизде бөлүнүшү мүмкүн. Бул каражаттарды бөлүү үчүн илим жаатындагы ыйгарым укуктуу мамлекеттик орган илимий, илимий-техникалык иштерди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аткарууга уюм менен атайын келишим түзөт, анда каражаттарды жылдар боюнча кайтарып берүү схемасы каралат. Кайтарылган каражаттар кийинки инновациялык долбоорду каржылоо үчүн негиз болот.</w:t>
      </w:r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Кезектеги жылга бекитилген технологиялык программаларды жана инновациялык долбоорлорду каржылоо үчүн каражаттардын көлөмү жөнүндө сунуштар ушул программалардын жана долбоорлордун заказчылары тарабынан илим жаатындагы ыйгарым укуктуу мамлекеттик органга бер</w:t>
      </w:r>
      <w:r>
        <w:rPr>
          <w:rFonts w:ascii="Times New Roman" w:eastAsia="Times New Roman" w:hAnsi="Times New Roman" w:cs="Times New Roman"/>
          <w:sz w:val="28"/>
          <w:szCs w:val="28"/>
        </w:rPr>
        <w:t>илет.</w:t>
      </w:r>
    </w:p>
    <w:p w:rsidR="00FA2FD3" w:rsidRDefault="005712C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Сунуштарда каржылоонун көлөмүн жана булактарын жана кайтарып берүүнүн шарттарын көрсөтүү менен пландаштырылган жылга бекитилген тапшырмалардын тизмеси камтылууга тийиш.</w:t>
      </w:r>
      <w:proofErr w:type="gramEnd"/>
    </w:p>
    <w:p w:rsidR="00FA2FD3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Илимий кадрларды даярдоо, квалификациясын жогорулатуу жана аттестациялоо бою</w:t>
      </w:r>
      <w:r>
        <w:rPr>
          <w:rFonts w:ascii="Times New Roman" w:eastAsia="Times New Roman" w:hAnsi="Times New Roman" w:cs="Times New Roman"/>
          <w:sz w:val="28"/>
          <w:szCs w:val="28"/>
        </w:rPr>
        <w:t>нча иш-чараларды каржылоо</w:t>
      </w:r>
    </w:p>
    <w:p w:rsidR="00FA2FD3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Илимий мекемелердин илимий, илимий-педагогикалык жана инженердик-техникалык кадрларды даярдоого жана квалификациясын жогорулатууга, докторантура жана аспирантурага байланышкан иш-чараларды каржылоо боюнча сунуштар министрликтер, м</w:t>
      </w:r>
      <w:r>
        <w:rPr>
          <w:rFonts w:ascii="Times New Roman" w:eastAsia="Times New Roman" w:hAnsi="Times New Roman" w:cs="Times New Roman"/>
          <w:sz w:val="28"/>
          <w:szCs w:val="28"/>
        </w:rPr>
        <w:t>амлекеттик комитеттер, администрациялык ведомстволор жана башка башкаруу органдары тарабынан жана тиешелүү негиздемелери менен киргизилет, иш-чараларды өткөрүү пландары жана чыгымдардын сметалары менен илим жаатындагы ыйгарым укуктуу мамлекеттик органга 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берилет,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 аларды карайт жана  илимий жана илимий-техникалык ишти каржылоо үчүн зарыл болгон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жыйынтык өтүнмөгө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кошот.</w:t>
      </w:r>
    </w:p>
    <w:p w:rsidR="00FA2FD3" w:rsidRPr="005712C8" w:rsidRDefault="005712C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. Илимий жана илимий-техникалык иш менен байланышкан башка багыттарды каржылоо</w:t>
      </w:r>
    </w:p>
    <w:p w:rsidR="00FA2FD3" w:rsidRPr="005712C8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Айрым окумуштууларга жана илимий жамааттарга, илимий-и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зилдөө жана жогорку окуу жайларына алардын материалдык-техникалык базасын өнүктү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үү жана принципиалдуу жаңы технологияларды жана жабдууларды иштеп чыгуу максатында бир жолку жардамга каражат бөлүү жөнүндө чечимди илим жаатындагы ыйгарым укуктуу мамлекеттик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 кабыл алат.</w:t>
      </w:r>
    </w:p>
    <w:p w:rsidR="00FA2FD3" w:rsidRPr="005712C8" w:rsidRDefault="00FA2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FD3" w:rsidRPr="005712C8" w:rsidRDefault="0057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Башкы уюм (аткаруучу) келишимдик милдеттенмелерин аткарбаган учурда, мамлекеттик заказчы (келишимге кол койгон адам) тапшырык берүүчү бөлүмдүн сунушунун негизинде ишти жана каржылоону мөөнөтүнө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мурда токтотуу (токтото туруу) жөнүндө че</w:t>
      </w:r>
      <w:r w:rsidRPr="005712C8">
        <w:rPr>
          <w:rFonts w:ascii="Times New Roman" w:eastAsia="Times New Roman" w:hAnsi="Times New Roman" w:cs="Times New Roman"/>
          <w:sz w:val="28"/>
          <w:szCs w:val="28"/>
          <w:lang w:val="ru-RU"/>
        </w:rPr>
        <w:t>чим кабыл алышы мүмкүн.</w:t>
      </w:r>
    </w:p>
    <w:p w:rsidR="00FA2FD3" w:rsidRPr="005712C8" w:rsidRDefault="005712C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долбоордун так максаттуу багыты - анын заманбап илимдин жана техниканын жетишкендиктерин тез жана натыйжалуу ишке киргизүү милдети менен байланышы;</w:t>
      </w:r>
    </w:p>
    <w:p w:rsidR="00FA2FD3" w:rsidRPr="005712C8" w:rsidRDefault="005712C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колдонулган ыкмалардын жана механизмдердин ырааттуулугу, негиздүүлүгү жана укуктук ж</w:t>
      </w: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актан коопсуздугу;</w:t>
      </w:r>
    </w:p>
    <w:p w:rsidR="00FA2FD3" w:rsidRPr="005712C8" w:rsidRDefault="005712C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техникалык жана технологиялык инновациялардын мүмкүн болушунча кеңири спектрин жана аларды практикалык колдонуу багыттарын камтуу мүмкүнчүлүгү;</w:t>
      </w:r>
    </w:p>
    <w:p w:rsidR="00FA2FD3" w:rsidRPr="005712C8" w:rsidRDefault="005712C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максималдуу эффективдүүлүктү сактоо үчүн бүткүл каржылоо тутумун да, анын айрым элементтерин </w:t>
      </w: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да өзгө</w:t>
      </w:r>
      <w:proofErr w:type="gramStart"/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р</w:t>
      </w:r>
      <w:proofErr w:type="gramEnd"/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үп жаткан экологиялык шарттарга ийкемдүүлүк сактоо;</w:t>
      </w:r>
    </w:p>
    <w:p w:rsidR="00FA2FD3" w:rsidRPr="005712C8" w:rsidRDefault="005712C8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712C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FA2FD3" w:rsidRDefault="005712C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Жеткиликтүүлүк</w:t>
      </w:r>
    </w:p>
    <w:p w:rsidR="00FA2FD3" w:rsidRDefault="005712C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Ачыктык</w:t>
      </w:r>
    </w:p>
    <w:p w:rsidR="00FA2FD3" w:rsidRDefault="005712C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Коррупцияга каршы</w:t>
      </w:r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http://cbd.minjust.gov.kg/act/view/ky-kg/92782</w:t>
        </w:r>
      </w:hyperlink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http://cbd.minjust.gov.kg/act/view/ky-kg/33674</w:t>
        </w:r>
      </w:hyperlink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http://cbd.minjust.gov.kg/act/view/ky-kg/34002?cl=ru-ru</w:t>
        </w:r>
      </w:hyperlink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FD3" w:rsidRDefault="005712C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http://cbd.minjust.gov.kg/act/view/ky-kg/42858</w:t>
        </w:r>
      </w:hyperlink>
    </w:p>
    <w:p w:rsidR="00FA2FD3" w:rsidRDefault="00FA2FD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A2F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6BC"/>
    <w:multiLevelType w:val="multilevel"/>
    <w:tmpl w:val="FC969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6350A5F"/>
    <w:multiLevelType w:val="multilevel"/>
    <w:tmpl w:val="0DDAD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EC116B"/>
    <w:multiLevelType w:val="multilevel"/>
    <w:tmpl w:val="D876E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B2A69D2"/>
    <w:multiLevelType w:val="multilevel"/>
    <w:tmpl w:val="DAC202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C8F5162"/>
    <w:multiLevelType w:val="multilevel"/>
    <w:tmpl w:val="B058A4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512B1940"/>
    <w:multiLevelType w:val="multilevel"/>
    <w:tmpl w:val="CBFACE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5754081E"/>
    <w:multiLevelType w:val="multilevel"/>
    <w:tmpl w:val="17AA3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2FD3"/>
    <w:rsid w:val="005712C8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ky-kg/34002?cl=ru-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bd.minjust.gov.kg/act/view/ky-kg/33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ky-kg/927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ky-kg/42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2</cp:revision>
  <dcterms:created xsi:type="dcterms:W3CDTF">2024-06-10T05:01:00Z</dcterms:created>
  <dcterms:modified xsi:type="dcterms:W3CDTF">2024-06-10T05:01:00Z</dcterms:modified>
</cp:coreProperties>
</file>