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0E01" w14:textId="77777777" w:rsidR="001F0381" w:rsidRDefault="00B8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14:paraId="0AC445A6" w14:textId="31B71AB3" w:rsidR="00627A33" w:rsidRDefault="00B8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Закона Кыргызской Республики </w:t>
      </w:r>
    </w:p>
    <w:p w14:paraId="26B0A4B5" w14:textId="77777777" w:rsidR="00627A33" w:rsidRDefault="00B8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технологических парках (технопарках)»</w:t>
      </w:r>
    </w:p>
    <w:p w14:paraId="61AB7E75" w14:textId="763442CB" w:rsidR="00627A33" w:rsidRDefault="00627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F2C05" w14:textId="2FF19CC7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Настоящим, Министерство </w:t>
      </w:r>
      <w:r w:rsidR="00D525FC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извещает о начале обсуждения правового регулирования и сборе предложений заинтересованных лиц.</w:t>
      </w:r>
    </w:p>
    <w:p w14:paraId="45E8634E" w14:textId="77777777" w:rsidR="00627A33" w:rsidRPr="00211470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Описание проблем, на решение которых направлено предлагаемое регулирование:</w:t>
      </w:r>
    </w:p>
    <w:p w14:paraId="7F36769B" w14:textId="696017DA" w:rsidR="00627A33" w:rsidRDefault="00B82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 экономического развития Кыргызстана и его позиция на мировой и региональной арене тесно зависят от эффективной мобилизации новых факторов роста, которые основаны на интеллектуальных ресурсах. Поэтому в настоящее время приоритетом страны является не только реализация крупных проектов в энергетике и горнодобывающей промышленности, но и переход к инновационной экономике, которая строится на передовых технологиях.</w:t>
      </w:r>
    </w:p>
    <w:p w14:paraId="67711F41" w14:textId="43937BDF" w:rsidR="00627A33" w:rsidRDefault="00B82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опыт показывает, что переход к инновациям неразрывно связан с развитием сектора малого и среднего бизнеса. В настоящее время мы ищем наиболее эффективные способы государственной поддержки высокотехнологичных и инновационных проектов в этом секторе. Один из наиболее перспективных путей развития в этой области заключается в создании специализированных институтов развития, таких как научно-технологические парки или технопарки.</w:t>
      </w:r>
    </w:p>
    <w:p w14:paraId="472209DB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Технологические парки, также известные как технопарки, представляют собой особые территории, которые разработаны и организованы для поддержки и развития инновационных и технологических компаний. Они представляют собой экосистемы, которые объединяют стартапы, малые и средние предприятия, инвесторов и других участников инновационной индустрии.</w:t>
      </w:r>
    </w:p>
    <w:p w14:paraId="7436C1EE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Проблемы, связанные с технопарками, могут быть разнообразными и варьироваться от региона к региону. Некоторые из общих проблем включают:</w:t>
      </w:r>
    </w:p>
    <w:p w14:paraId="5DBEAB32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1. Инфраструктура: Одной из ключевых проблем может быть недостаток инфраструктуры, такой как ограниченный доступ к электричеству, воде, связи и транспортным маршрутам. Недостаточная инфраструктура может ограничить развитие компаний внутри технопарка и затруднить их рост и экспансию.</w:t>
      </w:r>
    </w:p>
    <w:p w14:paraId="6C851B3D" w14:textId="1F264AD4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2. Финансирование: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F92">
        <w:rPr>
          <w:rFonts w:ascii="Times New Roman" w:eastAsia="Times New Roman" w:hAnsi="Times New Roman" w:cs="Times New Roman"/>
          <w:sz w:val="28"/>
          <w:szCs w:val="28"/>
        </w:rPr>
        <w:t>Для развития технопарка, привлечения инвестиций и поддержки стартапов требуется финансирование. Однако, привлечение достаточного финансирования может быть сложной задачей, особенно в начальные стадии развития технопарка.</w:t>
      </w:r>
    </w:p>
    <w:p w14:paraId="557CBBBE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 xml:space="preserve">3. Таланты и образование: Одной из ключевых составляющих успешного технопарка является наличие талантливых специалистов и высококвалифицированных кадров. Нехватка квалифицированной рабочей силы и доступ к образовательным программам, специализированным в </w:t>
      </w:r>
      <w:r w:rsidRPr="00CD2F92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инноваций и технологий, может быть серьезным ограничением в развитии технопарка.</w:t>
      </w:r>
    </w:p>
    <w:p w14:paraId="596DFE03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4. Бюрократические и правовые проблемы: Возможны сложности с получением разрешений на строительство, регистрацией компаний, регуляции деятельности и другими бюрократическими и правовыми вопросами. Ненадлежащая работа со стороны государственных органов и непрозрачные процессы могут оказать негативное влияние на развитие технопарка.</w:t>
      </w:r>
    </w:p>
    <w:p w14:paraId="5626E685" w14:textId="50920ADD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5. Взаимодействие с бизнес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F92">
        <w:rPr>
          <w:rFonts w:ascii="Times New Roman" w:eastAsia="Times New Roman" w:hAnsi="Times New Roman" w:cs="Times New Roman"/>
          <w:sz w:val="28"/>
          <w:szCs w:val="28"/>
        </w:rPr>
        <w:t>и академическим сообществом: Важно обеспечить эффективное взаимодействие технопарка с бизнес-сообществом, академическими институтами и исследовательскими центрами. Возможность обмена знаниями, идеями, экспертизой и технологическими реализациями может способствовать инновационному развитию технопарка.</w:t>
      </w:r>
    </w:p>
    <w:p w14:paraId="0C040397" w14:textId="4BCFF983" w:rsid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Решение этих проблем обычно требует совместных усилий со стороны правительства, бизнеса, академического сообщества и других заинтересованных сторон. Создание благоприятной бизнес-среды, усиление сотрудничества, повышение доступности финансирования и развитие инфраструктуры могут помочь преодолеть эти проблемы и обеспечить успешное функционирование технопарка.</w:t>
      </w:r>
    </w:p>
    <w:p w14:paraId="79C8DFB2" w14:textId="0DB7AA63" w:rsidR="00627A33" w:rsidRDefault="00B820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Очевидно, что без соответствующего законодательного фреймворка, как это видно на примере развитых стран, таких как Южная Корея, Япония, Турция и другие, реализация потенциала технопарков в сфере передачи передовых технологий и коммерциализации научных исследований практически невозможна.</w:t>
      </w:r>
    </w:p>
    <w:p w14:paraId="1040E73E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Технологические парки могут стать важной платформой для объединения творческих усилий университетов, научных учреждений и инновационных компаний. Они создают условия для взаимодействия и сотрудничества между академическим и бизнес-секторами, способствуя передаче знаний, обмену идеями и коммерциализации научных разработок. Однако, при этом могут возникать и ряд проблем, связанных с этим взаимодействием:</w:t>
      </w:r>
    </w:p>
    <w:p w14:paraId="3B7AFF77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1. Различия в культуре и языке: Университеты и научные учреждения обычно имеют свою специфическую культуру и язык, в то время как бизнес-сектор оперирует в совершенно иной среде. Это может создавать преграды для эффективного общения и понимания друг друга.</w:t>
      </w:r>
    </w:p>
    <w:p w14:paraId="47B37AD0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2. Различия в целях и ожиданиях: Университеты и научные учреждения зачастую ориентированы на осуществление фундаментальных исследований и получение новых знаний, в то время как бизнес-сектор нацелен на разработку коммерчески успешных продуктов и технологий. Это может приводить к различию в целях и ожиданиях обеих сторон и затруднять сотрудничество.</w:t>
      </w:r>
    </w:p>
    <w:p w14:paraId="551CE45E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 xml:space="preserve">3. Интеллектуальная собственность: Вопросы, связанные с правами интеллектуальной собственности, могут возникнуть при сотрудничестве между университетами, научными учреждениями и бизнес-сектором. Как </w:t>
      </w:r>
      <w:r w:rsidRPr="00CD2F9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правило, результаты научных исследований защищены законом об авторском праве, и необходимы ясные правила и соглашения, кто будет обладать правами на результаты и как они будут коммерциализироваться.</w:t>
      </w:r>
    </w:p>
    <w:p w14:paraId="36AF5BA3" w14:textId="77777777" w:rsidR="00CD2F92" w:rsidRP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4. Финансирование и ресурсы: Университеты и научные учреждения могут ощущать недостаток в финансировании и ресурсах для разработки и коммерциализации своих идей и исследований. Бизнес-сектор, в свою очередь, может иметь ограниченные ресурсы для финансирования научных проектов. Это может создавать проблемы при поиске средств и ресурсов для совместного развития проектов.</w:t>
      </w:r>
    </w:p>
    <w:p w14:paraId="5A10533B" w14:textId="482CC959" w:rsidR="00CD2F92" w:rsidRDefault="00CD2F92" w:rsidP="00CD2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92">
        <w:rPr>
          <w:rFonts w:ascii="Times New Roman" w:eastAsia="Times New Roman" w:hAnsi="Times New Roman" w:cs="Times New Roman"/>
          <w:sz w:val="28"/>
          <w:szCs w:val="28"/>
        </w:rPr>
        <w:t>Для преодоления этих проблем важно развивать открытые и доверительные отношения между университетами, научными учреждениями и бизнес-сектором. Координация и взаимная поддержка могут стать ключевыми элементами успешного сотрудничества. Создание специальных программ, фондов и юридической поддержки может помочь стимулировать совместные проекты и коммерциализацию научных разработок. Также важно обеспечить доступ к финансированию и ресурсам для участников совместных исследований и проектов.</w:t>
      </w:r>
    </w:p>
    <w:p w14:paraId="2A3A9CC3" w14:textId="77777777" w:rsidR="00627A33" w:rsidRPr="00211470" w:rsidRDefault="00B8203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Описание цели предлагаемого регулирования (при возможности, привести соответствующие количественные и качественные показатели) и способа решения проблем:</w:t>
      </w:r>
    </w:p>
    <w:p w14:paraId="259CAA4D" w14:textId="77777777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основной задачей данного законопроекта является определение правовых, экономических и социальных условий, а также гарантий для разработки и функционирования технопарков в Кыргызской республике. Эти технопарки будут способствовать совместной деятельности университетов, научных учреждений и предприятий в целях создания инноваций и их дальнейшей коммерциализации, а также увеличения эффективности производства и снижения затрат. Кроме того, они будут содействовать развитию наукоемких производств, созданию рабочих мест и сосредоточиванию перспективных предприятий малого и среднего инновационного бизнеса.</w:t>
      </w:r>
    </w:p>
    <w:p w14:paraId="063E0E10" w14:textId="77777777" w:rsidR="00627A33" w:rsidRPr="00211470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3. Оценка ожидаемых выгод и преимуществ предлагаемого регулирования:</w:t>
      </w:r>
    </w:p>
    <w:p w14:paraId="15AE373C" w14:textId="6D71B405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</w:t>
      </w:r>
      <w:r w:rsidR="00D52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D525FC">
        <w:rPr>
          <w:rFonts w:ascii="Times New Roman" w:eastAsia="Times New Roman" w:hAnsi="Times New Roman" w:cs="Times New Roman"/>
          <w:sz w:val="28"/>
          <w:szCs w:val="28"/>
        </w:rPr>
        <w:t>опроекта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эффективным юридическим инструментом для установления и развития технопарков в Кыргызской Республике. Он способствует передаче инновационных технологий в экономику, созданию новых рабочих мест, установлению надежных связей между прикладной наукой и предпринимательством, и созданию основ для развития наукоемкой экономики в Кыргызской Республике.</w:t>
      </w:r>
    </w:p>
    <w:p w14:paraId="5789ADD8" w14:textId="77777777" w:rsidR="00627A33" w:rsidRPr="00211470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 Оценка возможных неблагоприятных последствий:</w:t>
      </w:r>
    </w:p>
    <w:p w14:paraId="57DF2862" w14:textId="77777777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Принятие законопроекта не понесет негативных либо неблагоприятных последствий.</w:t>
      </w:r>
    </w:p>
    <w:p w14:paraId="271D2D8A" w14:textId="77777777" w:rsidR="00627A33" w:rsidRPr="00211470" w:rsidRDefault="00B8203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5. </w:t>
      </w: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Характеристика и оценка численности субъектов предпринимательства - адресатов предлагаемого регулирования:</w:t>
      </w:r>
    </w:p>
    <w:p w14:paraId="2568DD3A" w14:textId="35187CDF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данным законопроектом создание технопарков на территории </w:t>
      </w:r>
      <w:r w:rsidR="00D525FC">
        <w:rPr>
          <w:rFonts w:ascii="Times New Roman" w:eastAsia="Times New Roman" w:hAnsi="Times New Roman" w:cs="Times New Roman"/>
          <w:sz w:val="28"/>
          <w:szCs w:val="28"/>
        </w:rPr>
        <w:t>Кыргызской Республике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затронет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предпринимателей или юридических лиц, в том числе и зарубежных, заключивших с дирекцией технопарка соглашение, предусматривающее реализацию инновационного проекта с использованием инфраструктуры технопарка, а также затронет университеты, научные учреждения и </w:t>
      </w:r>
      <w:r w:rsidR="00E76F8B">
        <w:rPr>
          <w:rFonts w:ascii="Times New Roman" w:eastAsia="Times New Roman" w:hAnsi="Times New Roman" w:cs="Times New Roman"/>
          <w:sz w:val="28"/>
          <w:szCs w:val="28"/>
        </w:rPr>
        <w:t>производственные сектора,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принимать непосредственное участие в функционировании технопарков.</w:t>
      </w:r>
    </w:p>
    <w:p w14:paraId="42FBC898" w14:textId="77777777" w:rsidR="00627A33" w:rsidRPr="00211470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504B56D8" w14:textId="77777777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и выгоды будут зависеть от конкретного технопарка, т.к. его финансовое обеспечение осуществляется за счет собственных средств технопарка и его венчурного Инновационного Фонда, формируемых за счет средств базовой организации, привлеченных инвестиций и ежеквартальных отчислений резидентами технопарка в размере 1% от выручки.</w:t>
      </w:r>
    </w:p>
    <w:p w14:paraId="754F7E52" w14:textId="77777777" w:rsidR="00627A33" w:rsidRPr="00211470" w:rsidRDefault="00B8203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7. </w:t>
      </w: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Приблизительная оценка расходов и выгод республиканского/местного бюджета, связанных с введением предлагаемого регулирования:</w:t>
      </w:r>
    </w:p>
    <w:p w14:paraId="02F00648" w14:textId="149BE7EB" w:rsidR="00627A33" w:rsidRDefault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предлагаемого регулирования не повлечет финансовых затрат из государственного бюджета</w:t>
      </w:r>
      <w:r w:rsidRPr="003C4C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2DA8B6" w14:textId="77777777" w:rsidR="00627A33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14:paraId="2BE9F557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являются ли указанные проблемы верными, требующими решения путем изменения регулирования;</w:t>
      </w:r>
    </w:p>
    <w:p w14:paraId="4975E80A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является ли указанная цель обоснованной, важной для достижения;</w:t>
      </w:r>
    </w:p>
    <w:p w14:paraId="4B53B4E1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является ли предлагаемый способ решения проблем (регулирование) наиболее предпочтительным;</w:t>
      </w:r>
    </w:p>
    <w:p w14:paraId="654EEF22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выгоды и преимущества могут возникнуть в случае принятия предлагаемого регулирования;</w:t>
      </w:r>
    </w:p>
    <w:p w14:paraId="2038CB90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риски и негативные последствия могут возникнуть в случае принятия предлагаемого регулирования;</w:t>
      </w:r>
    </w:p>
    <w:p w14:paraId="3DE60F7B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существуют ли более эффективные альтернативные способы решения проблем;</w:t>
      </w:r>
    </w:p>
    <w:p w14:paraId="3DECB60E" w14:textId="77777777" w:rsidR="00D525FC" w:rsidRPr="003C4CE8" w:rsidRDefault="00D525FC" w:rsidP="00D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общее мнение относительно предлагаемого регулирования.</w:t>
      </w:r>
    </w:p>
    <w:p w14:paraId="1780663B" w14:textId="77777777" w:rsidR="00627A33" w:rsidRPr="00211470" w:rsidRDefault="00B8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114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Контакты и сроки для обсуждения информации уведомления:</w:t>
      </w:r>
    </w:p>
    <w:p w14:paraId="33DEA8DF" w14:textId="77777777" w:rsidR="00627A33" w:rsidRDefault="0062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0"/>
        <w:gridCol w:w="3391"/>
      </w:tblGrid>
      <w:tr w:rsidR="00627A33" w14:paraId="7385FB57" w14:textId="77777777" w:rsidTr="00211470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38C6" w14:textId="77777777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Предложения принимаются:</w:t>
            </w:r>
          </w:p>
        </w:tc>
        <w:tc>
          <w:tcPr>
            <w:tcW w:w="3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BB87" w14:textId="07CB514A" w:rsidR="00627A33" w:rsidRDefault="00627A3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A33" w14:paraId="4F038D9E" w14:textId="77777777" w:rsidTr="00211470"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2360" w14:textId="77777777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13EF" w14:textId="237DF258" w:rsidR="00627A33" w:rsidRDefault="0022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tomzn</w:t>
            </w:r>
            <w:proofErr w:type="spellEnd"/>
            <w:r w:rsidR="00B8203F">
              <w:rPr>
                <w:rFonts w:ascii="Times New Roman" w:eastAsia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627A33" w14:paraId="0010F8FA" w14:textId="77777777" w:rsidTr="00211470"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F6A" w14:textId="77777777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 почтовый адрес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1741" w14:textId="38252C3C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Бишкек, </w:t>
            </w:r>
            <w:proofErr w:type="spellStart"/>
            <w:r w:rsidR="00CD2F92"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Тыныстанова</w:t>
            </w:r>
            <w:proofErr w:type="spellEnd"/>
            <w:r w:rsidR="00CD2F92">
              <w:rPr>
                <w:rFonts w:ascii="Times New Roman" w:eastAsia="Times New Roman" w:hAnsi="Times New Roman" w:cs="Times New Roman"/>
                <w:sz w:val="28"/>
                <w:szCs w:val="28"/>
              </w:rPr>
              <w:t>, 257</w:t>
            </w:r>
          </w:p>
        </w:tc>
      </w:tr>
      <w:tr w:rsidR="00627A33" w14:paraId="7877E724" w14:textId="77777777" w:rsidTr="00211470"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3290" w14:textId="77777777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приема предложений не позднее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8A72" w14:textId="40E85B1E" w:rsidR="00627A33" w:rsidRDefault="00D5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23.10.2023г.</w:t>
            </w:r>
          </w:p>
        </w:tc>
      </w:tr>
      <w:tr w:rsidR="00627A33" w14:paraId="050B47EB" w14:textId="77777777" w:rsidTr="00211470"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44F8" w14:textId="77777777" w:rsidR="00627A33" w:rsidRDefault="00B8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9F5C" w14:textId="3755B8B3" w:rsidR="00627A33" w:rsidRDefault="00CF581A" w:rsidP="00CF5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10</w:t>
            </w:r>
            <w:r w:rsidR="00D5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1</w:t>
            </w:r>
            <w:r w:rsidR="00D5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.2023г.</w:t>
            </w:r>
          </w:p>
        </w:tc>
      </w:tr>
    </w:tbl>
    <w:p w14:paraId="0256DD77" w14:textId="77777777" w:rsidR="00211470" w:rsidRDefault="00211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znysh7" w:colFirst="0" w:colLast="0"/>
      <w:bookmarkEnd w:id="2"/>
    </w:p>
    <w:p w14:paraId="0CC8B0CB" w14:textId="481AD6D7" w:rsidR="00627A33" w:rsidRDefault="00B820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рабочей группы</w:t>
      </w:r>
      <w:r w:rsidR="00CD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D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51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/>
        </w:rPr>
        <w:t>Абазбек уулу Расул</w:t>
      </w:r>
    </w:p>
    <w:p w14:paraId="3A01763C" w14:textId="318672FD" w:rsidR="00627A33" w:rsidRDefault="00B8203F" w:rsidP="0021147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bookmarkStart w:id="3" w:name="_GoBack"/>
      <w:bookmarkEnd w:id="3"/>
      <w:r w:rsidRPr="00CD2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«____»_______ 202</w:t>
      </w:r>
      <w:r w:rsidR="00CD2F92" w:rsidRPr="00CD2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CD2F9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sectPr w:rsidR="00627A33" w:rsidSect="00211470">
      <w:footerReference w:type="default" r:id="rId8"/>
      <w:pgSz w:w="11906" w:h="16838"/>
      <w:pgMar w:top="993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7C89" w14:textId="77777777" w:rsidR="00F02ACF" w:rsidRDefault="00F02ACF">
      <w:pPr>
        <w:spacing w:after="0" w:line="240" w:lineRule="auto"/>
      </w:pPr>
      <w:r>
        <w:separator/>
      </w:r>
    </w:p>
  </w:endnote>
  <w:endnote w:type="continuationSeparator" w:id="0">
    <w:p w14:paraId="5BF6449E" w14:textId="77777777" w:rsidR="00F02ACF" w:rsidRDefault="00F0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A1D1" w14:textId="77777777" w:rsidR="00627A33" w:rsidRDefault="00B820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1470">
      <w:rPr>
        <w:noProof/>
        <w:color w:val="000000"/>
      </w:rPr>
      <w:t>4</w:t>
    </w:r>
    <w:r>
      <w:rPr>
        <w:color w:val="000000"/>
      </w:rPr>
      <w:fldChar w:fldCharType="end"/>
    </w:r>
  </w:p>
  <w:p w14:paraId="78C7907C" w14:textId="77777777" w:rsidR="00627A33" w:rsidRDefault="00627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A732B" w14:textId="77777777" w:rsidR="00F02ACF" w:rsidRDefault="00F02ACF">
      <w:pPr>
        <w:spacing w:after="0" w:line="240" w:lineRule="auto"/>
      </w:pPr>
      <w:r>
        <w:separator/>
      </w:r>
    </w:p>
  </w:footnote>
  <w:footnote w:type="continuationSeparator" w:id="0">
    <w:p w14:paraId="7248F716" w14:textId="77777777" w:rsidR="00F02ACF" w:rsidRDefault="00F0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10BC"/>
    <w:multiLevelType w:val="multilevel"/>
    <w:tmpl w:val="63B4857C"/>
    <w:lvl w:ilvl="0">
      <w:start w:val="10"/>
      <w:numFmt w:val="decimal"/>
      <w:lvlText w:val="(%1"/>
      <w:lvlJc w:val="left"/>
      <w:pPr>
        <w:ind w:left="1395" w:hanging="1395"/>
      </w:pPr>
      <w:rPr>
        <w:color w:val="FF0000"/>
      </w:rPr>
    </w:lvl>
    <w:lvl w:ilvl="1">
      <w:start w:val="1"/>
      <w:numFmt w:val="decimalZero"/>
      <w:lvlText w:val="(%1.%2"/>
      <w:lvlJc w:val="left"/>
      <w:pPr>
        <w:ind w:left="1395" w:hanging="1395"/>
      </w:pPr>
      <w:rPr>
        <w:color w:val="FF0000"/>
      </w:rPr>
    </w:lvl>
    <w:lvl w:ilvl="2">
      <w:start w:val="2023"/>
      <w:numFmt w:val="decimal"/>
      <w:lvlText w:val="(%1.%2.%3"/>
      <w:lvlJc w:val="left"/>
      <w:pPr>
        <w:ind w:left="1395" w:hanging="1395"/>
      </w:pPr>
      <w:rPr>
        <w:color w:val="FF0000"/>
      </w:rPr>
    </w:lvl>
    <w:lvl w:ilvl="3">
      <w:start w:val="1"/>
      <w:numFmt w:val="decimal"/>
      <w:lvlText w:val="(%1.%2.%3.%4"/>
      <w:lvlJc w:val="left"/>
      <w:pPr>
        <w:ind w:left="1395" w:hanging="1395"/>
      </w:pPr>
      <w:rPr>
        <w:color w:val="FF0000"/>
      </w:rPr>
    </w:lvl>
    <w:lvl w:ilvl="4">
      <w:start w:val="1"/>
      <w:numFmt w:val="decimal"/>
      <w:lvlText w:val="(%1.%2.%3.%4.%5"/>
      <w:lvlJc w:val="left"/>
      <w:pPr>
        <w:ind w:left="1395" w:hanging="1395"/>
      </w:pPr>
      <w:rPr>
        <w:color w:val="FF0000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color w:val="FF0000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3"/>
    <w:rsid w:val="00070D0A"/>
    <w:rsid w:val="001F0381"/>
    <w:rsid w:val="00211470"/>
    <w:rsid w:val="00225936"/>
    <w:rsid w:val="0023367D"/>
    <w:rsid w:val="002460B3"/>
    <w:rsid w:val="00627A33"/>
    <w:rsid w:val="007C3CE7"/>
    <w:rsid w:val="00B51797"/>
    <w:rsid w:val="00B8203F"/>
    <w:rsid w:val="00CD2F92"/>
    <w:rsid w:val="00CF581A"/>
    <w:rsid w:val="00D525FC"/>
    <w:rsid w:val="00E76F8B"/>
    <w:rsid w:val="00F0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32F0"/>
  <w15:docId w15:val="{F27EF960-FDB7-43AD-B893-4D2D4CA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6157A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615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57A2"/>
    <w:pPr>
      <w:widowControl w:val="0"/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1092A"/>
    <w:pPr>
      <w:ind w:left="720"/>
      <w:contextualSpacing/>
    </w:pPr>
  </w:style>
  <w:style w:type="paragraph" w:customStyle="1" w:styleId="tkTekst">
    <w:name w:val="_Текст обычный (tkTekst)"/>
    <w:basedOn w:val="a"/>
    <w:rsid w:val="008C3FA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8C9"/>
  </w:style>
  <w:style w:type="paragraph" w:styleId="a8">
    <w:name w:val="footer"/>
    <w:basedOn w:val="a"/>
    <w:link w:val="a9"/>
    <w:uiPriority w:val="99"/>
    <w:unhideWhenUsed/>
    <w:rsid w:val="00C77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8C9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yIaf05GEgv/k+krQXjJwy0OU5g==">CgMxLjAyCGguZ2pkZ3hzMgloLjFmb2I5dGUyCWguM3pueXNoNzgAciExNEhoS2pwblE4R0hudEpjYXVyZ3hsZFpPWGNIaE5qdXI=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Kubatbekova A. K</dc:creator>
  <cp:lastModifiedBy>123</cp:lastModifiedBy>
  <cp:revision>8</cp:revision>
  <dcterms:created xsi:type="dcterms:W3CDTF">2023-10-05T18:38:00Z</dcterms:created>
  <dcterms:modified xsi:type="dcterms:W3CDTF">2023-10-05T21:32:00Z</dcterms:modified>
</cp:coreProperties>
</file>