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lang w:val="ru-RU"/>
        </w:rPr>
      </w:pP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  <w:t xml:space="preserve">Техническое задание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sz w:val="24"/>
          <w:szCs w:val="24"/>
          <w:lang w:val="ru-RU" w:eastAsia="ru-RU"/>
        </w:rPr>
      </w:r>
    </w:p>
    <w:tbl>
      <w:tblPr>
        <w:tblW w:w="95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81"/>
        <w:gridCol w:w="1756"/>
        <w:gridCol w:w="2738"/>
        <w:gridCol w:w="3200"/>
      </w:tblGrid>
      <w:tr>
        <w:trPr/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Контракт  </w:t>
            </w:r>
          </w:p>
        </w:tc>
        <w:tc>
          <w:tcPr>
            <w:tcW w:w="7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# CS9-FM-ICS-2023</w:t>
            </w:r>
          </w:p>
        </w:tc>
      </w:tr>
      <w:tr>
        <w:trPr/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Проект </w:t>
            </w:r>
          </w:p>
        </w:tc>
        <w:tc>
          <w:tcPr>
            <w:tcW w:w="7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80"/>
              <w:jc w:val="both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Грант АБР #0553-KGZ: «Программа развития сектора: Навыки для инклюзивного роста»</w:t>
            </w:r>
          </w:p>
        </w:tc>
      </w:tr>
      <w:tr>
        <w:trPr/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Квалификация</w:t>
            </w:r>
          </w:p>
        </w:tc>
        <w:tc>
          <w:tcPr>
            <w:tcW w:w="7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Финансовый менеджер</w:t>
            </w:r>
          </w:p>
        </w:tc>
      </w:tr>
      <w:tr>
        <w:trPr>
          <w:trHeight w:val="151" w:hRule="atLeast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Источник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Национальный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Независимый </w:t>
            </w:r>
          </w:p>
        </w:tc>
      </w:tr>
      <w:tr>
        <w:trPr/>
        <w:tc>
          <w:tcPr>
            <w:tcW w:w="9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MS Mincho"/>
                <w:sz w:val="24"/>
                <w:szCs w:val="24"/>
                <w:lang w:val="ru-RU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Default"/>
              <w:widowControl w:val="false"/>
              <w:spacing w:lineRule="atLeast" w:line="240"/>
              <w:jc w:val="both"/>
              <w:rPr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lang w:val="ru-RU"/>
              </w:rPr>
              <w:t>1. Краткая вводная информация</w:t>
            </w:r>
          </w:p>
          <w:p>
            <w:pPr>
              <w:pStyle w:val="NoSpacing"/>
              <w:widowControl w:val="false"/>
              <w:spacing w:lineRule="atLeast" w:line="24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Азиатский Банк Развития (АБР) оказывает поддержку Правительству Кыргызской Республики для имплементации проекта «Программа Развития Сектора: Навыки для Инклюзивного Роста» (далее ПРСНИР). Исполнительным Агентством является Министерство образования и науки Кыргызской Республики. Проект направлен на </w:t>
            </w:r>
            <w:r>
              <w:rPr>
                <w:rFonts w:eastAsia="Times New Roman" w:ascii="Times New Roman" w:hAnsi="Times New Roman"/>
                <w:iCs/>
                <w:sz w:val="24"/>
                <w:szCs w:val="24"/>
                <w:lang w:val="ru-RU"/>
              </w:rPr>
              <w:t xml:space="preserve"> укрепление профессионального образования  в Кыргызской Республике.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Компоненты ПРСНИР включают усиление управления и финансирование системы ПО, улучшения качества и условий обучения, а также расширение отраслевого сотрудничества и обучение предпринимательству.</w:t>
            </w:r>
          </w:p>
          <w:p>
            <w:pPr>
              <w:pStyle w:val="Default"/>
              <w:widowControl w:val="false"/>
              <w:spacing w:lineRule="auto" w:line="288"/>
              <w:jc w:val="both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</w:r>
          </w:p>
          <w:p>
            <w:pPr>
              <w:pStyle w:val="Default"/>
              <w:widowControl w:val="false"/>
              <w:spacing w:lineRule="atLeast" w:line="240"/>
              <w:jc w:val="both"/>
              <w:rPr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lang w:val="ru-RU"/>
              </w:rPr>
              <w:t xml:space="preserve">2. Объем работы </w:t>
            </w:r>
          </w:p>
          <w:p>
            <w:pPr>
              <w:pStyle w:val="Default"/>
              <w:widowControl w:val="false"/>
              <w:spacing w:lineRule="atLeast" w:line="240"/>
              <w:jc w:val="both"/>
              <w:rPr>
                <w:lang w:val="ru-RU"/>
              </w:rPr>
            </w:pPr>
            <w:r>
              <w:rPr>
                <w:rFonts w:cs="Times New Roman" w:ascii="Times New Roman" w:hAnsi="Times New Roman"/>
                <w:bCs/>
                <w:lang w:val="ru-RU"/>
              </w:rPr>
              <w:t xml:space="preserve">Финансовый менеджер содействует эффективной реализации ПРСНИР через организацию и выполнение финансовых мероприятий в соответствии с нормативно-правовыми актами Кыргызской Республики и процедурами АБР. 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spacing w:lineRule="auto" w:line="288" w:before="0" w:after="0"/>
              <w:jc w:val="both"/>
              <w:rPr>
                <w:lang w:val="ru-RU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3. Задачи и обязанности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  <w:lang w:val="ru-RU"/>
              </w:rPr>
              <w:t>Финансовый менеджер будет выполнять следующие функции, обязанности и задачи: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lang w:val="ru-RU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  <w:lang w:val="ru-RU" w:bidi="th-TH"/>
              </w:rPr>
              <w:t>Своевременное осуществление финансовых операций в рамках ПРСНИР, платежей по расходам проекта, вести платежные записи всех полученных счетов;</w:t>
            </w:r>
            <w:r>
              <w:rPr>
                <w:rFonts w:eastAsia="Calibri" w:cs="Arial" w:ascii="Arial" w:hAnsi="Arial" w:eastAsiaTheme="minorHAnsi"/>
                <w:sz w:val="20"/>
                <w:szCs w:val="20"/>
                <w:lang w:val="ru-RU" w:bidi="th-TH"/>
              </w:rPr>
              <w:t xml:space="preserve">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lang w:val="ru-RU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  <w:lang w:val="ru-RU" w:bidi="th-TH"/>
              </w:rPr>
              <w:t xml:space="preserve">Осуществление взаимодействия с МОиН, МФ, АБР по операциям с использованием банковских счетов проекта (авансовый, программный)  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lang w:val="ru-RU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  <w:lang w:val="ru-RU" w:bidi="th-TH"/>
              </w:rPr>
              <w:t>Под руководством менеджера ОРП, а также в тесном сотрудничестве с другими сотрудниками ОРП, планировать годовые бюджеты (с разбивкой по месяцам) для реализации ПРСНИР на основе прогноза присуждения контрактов по различным категориям расходов;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lang w:val="ru-RU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  <w:lang w:val="ru-RU" w:bidi="th-TH"/>
              </w:rPr>
              <w:t>Готовить финансовый план и бюджетные требования на каждый период для утверждения менеджером ОРП и директором проекта, проводить мониторинг реализации утвержденного финансового плана на ежемесячной, ежеквартальной и ежегодной основе;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lang w:val="ru-RU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  <w:lang w:val="ru-RU" w:bidi="th-TH"/>
              </w:rPr>
              <w:t>Готовить и предоставлять периодические отчеты по деятельности проекта в финансовые, налоговые, социальные, статистические органы в соответствии с правовыми и нормативными требованиями Кыргызской Республики и на основе стандартных принципов бухгалтерского учета со всей необходимой квалификационной документацией;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tLeast" w:line="240" w:before="0" w:after="0"/>
              <w:contextualSpacing/>
              <w:jc w:val="both"/>
              <w:rPr>
                <w:lang w:val="ru-RU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  <w:lang w:val="ru-RU" w:bidi="th-TH"/>
              </w:rPr>
              <w:t>Формировать и отправлять финансовые заявки для пополнения счета в соответствии с положениями Руководства по выплатам и займам АБР;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tLeast" w:line="240" w:before="0" w:after="0"/>
              <w:contextualSpacing/>
              <w:jc w:val="both"/>
              <w:rPr>
                <w:lang w:val="ru-RU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  <w:lang w:val="ru-RU" w:bidi="th-TH"/>
              </w:rPr>
              <w:t>Поддерживать финансовую базу данных проектных мероприятий;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tLeast" w:line="240" w:before="0" w:after="0"/>
              <w:contextualSpacing/>
              <w:jc w:val="both"/>
              <w:rPr>
                <w:lang w:val="ru-RU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  <w:lang w:val="ru-RU" w:bidi="th-TH"/>
              </w:rPr>
              <w:t>Обеспечивать эффективный внутренний финансовый контроль для обеспечения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tLeast" w:line="240" w:before="0" w:after="0"/>
              <w:contextualSpacing/>
              <w:jc w:val="both"/>
              <w:rPr>
                <w:lang w:val="ru-RU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  <w:lang w:val="ru-RU" w:bidi="th-TH"/>
              </w:rPr>
              <w:t>прозрачности и надлежащей финансовой отчетности;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tLeast" w:line="240" w:before="0" w:after="0"/>
              <w:contextualSpacing/>
              <w:jc w:val="both"/>
              <w:rPr>
                <w:lang w:val="ru-RU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  <w:lang w:val="ru-RU" w:bidi="th-TH"/>
              </w:rPr>
              <w:t xml:space="preserve">Организовать ежегодный внешний аудит финансовой отчетности в соответствии с положениями Соглашения о займе и требованиями АБР;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tLeast" w:line="240" w:before="0" w:after="0"/>
              <w:contextualSpacing/>
              <w:jc w:val="both"/>
              <w:rPr>
                <w:lang w:val="ru-RU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  <w:lang w:val="ru-RU" w:bidi="th-TH"/>
              </w:rPr>
              <w:t xml:space="preserve">Содействовать эффективной проверке со стороны Счетной палаты Кыргызской Республики и при необходимости других проверяющих органов;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tLeast" w:line="240" w:before="0" w:after="0"/>
              <w:contextualSpacing/>
              <w:jc w:val="both"/>
              <w:rPr>
                <w:lang w:val="ru-RU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  <w:lang w:val="ru-RU" w:bidi="th-TH"/>
              </w:rPr>
              <w:t>Выполнять другие функции, обязанности и задачи, связанные с финансовой деятельностью проекта, которые могут быть запрошены менеджером ОРП.</w:t>
            </w:r>
          </w:p>
          <w:p>
            <w:pPr>
              <w:pStyle w:val="Normal"/>
              <w:widowControl w:val="false"/>
              <w:spacing w:lineRule="atLeast" w:line="240" w:before="0" w:after="0"/>
              <w:ind w:left="709" w:hanging="0"/>
              <w:contextualSpacing/>
              <w:jc w:val="both"/>
              <w:rPr>
                <w:rFonts w:ascii="Times New Roman" w:hAnsi="Times New Roman" w:eastAsia="Calibri" w:eastAsiaTheme="minorHAnsi"/>
                <w:sz w:val="24"/>
                <w:szCs w:val="24"/>
                <w:lang w:val="ru-RU" w:bidi="th-TH"/>
              </w:rPr>
            </w:pPr>
            <w:r>
              <w:rPr>
                <w:rFonts w:eastAsia="Calibri" w:eastAsiaTheme="minorHAnsi" w:ascii="Times New Roman" w:hAnsi="Times New Roman"/>
                <w:sz w:val="24"/>
                <w:szCs w:val="24"/>
                <w:lang w:val="ru-RU" w:bidi="th-TH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rFonts w:eastAsia="Times New Roman" w:cs="" w:ascii="Times New Roman" w:hAnsi="Times New Roman" w:cstheme="minorBidi"/>
                <w:b/>
                <w:bCs/>
                <w:color w:val="000000"/>
                <w:sz w:val="24"/>
                <w:szCs w:val="24"/>
                <w:lang w:val="ru-RU"/>
              </w:rPr>
              <w:t>4. Требования к результатам / отчетности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" w:cstheme="minorBidi"/>
                <w:b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" w:cstheme="minorBidi"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rFonts w:eastAsia="Times New Roman" w:cs="" w:ascii="Times New Roman" w:hAnsi="Times New Roman" w:cstheme="minorBidi"/>
                <w:bCs/>
                <w:color w:val="000000"/>
                <w:sz w:val="24"/>
                <w:szCs w:val="24"/>
                <w:lang w:val="ru-RU"/>
              </w:rPr>
              <w:t>Финансовый менеджер ПРСНИР  ежемесячно предоставляет письменные отчеты менеджеру ОРП: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rFonts w:eastAsia="Times New Roman" w:cs="" w:ascii="Times New Roman" w:hAnsi="Times New Roman" w:cstheme="minorBidi"/>
                <w:bCs/>
                <w:color w:val="000000"/>
                <w:sz w:val="24"/>
                <w:szCs w:val="24"/>
                <w:lang w:val="ru-RU"/>
              </w:rPr>
              <w:t>Вносит вклад в периодическую отчетность ПРСНИР в АБР, МОиН КР, другие органы по необходимости.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rFonts w:eastAsia="Times New Roman" w:cs="" w:ascii="Times New Roman" w:hAnsi="Times New Roman" w:cstheme="minorBidi"/>
                <w:bCs/>
                <w:color w:val="000000"/>
                <w:sz w:val="24"/>
                <w:szCs w:val="24"/>
                <w:lang w:val="ru-RU"/>
              </w:rPr>
              <w:t>Результатами работы будут являться: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lang w:val="ru-RU"/>
              </w:rPr>
            </w:pPr>
            <w:r>
              <w:rPr>
                <w:rFonts w:eastAsia="Times New Roman" w:cs="" w:ascii="Times New Roman" w:hAnsi="Times New Roman" w:cstheme="minorBidi"/>
                <w:bCs/>
                <w:color w:val="000000"/>
                <w:sz w:val="24"/>
                <w:szCs w:val="24"/>
                <w:lang w:val="ru-RU" w:bidi="th-TH"/>
              </w:rPr>
              <w:t xml:space="preserve">Своевременное выполнение финансового плана ПРСНИР;  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lang w:val="ru-RU"/>
              </w:rPr>
            </w:pPr>
            <w:r>
              <w:rPr>
                <w:rFonts w:eastAsia="Times New Roman" w:cs="" w:ascii="Times New Roman" w:hAnsi="Times New Roman" w:cstheme="minorBidi"/>
                <w:bCs/>
                <w:color w:val="000000"/>
                <w:sz w:val="24"/>
                <w:szCs w:val="24"/>
                <w:lang w:val="ru-RU" w:bidi="th-TH"/>
              </w:rPr>
              <w:t>Положительный отчет Внешнего аудита;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lang w:val="ru-RU"/>
              </w:rPr>
            </w:pPr>
            <w:r>
              <w:rPr>
                <w:rFonts w:eastAsia="Times New Roman" w:cs="" w:ascii="Times New Roman" w:hAnsi="Times New Roman" w:cstheme="minorBidi"/>
                <w:bCs/>
                <w:color w:val="000000"/>
                <w:sz w:val="24"/>
                <w:szCs w:val="24"/>
                <w:lang w:val="ru-RU" w:bidi="th-TH"/>
              </w:rPr>
              <w:t>Положительный отчет Счетной палаты;</w:t>
            </w:r>
          </w:p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Calibri" w:eastAsiaTheme="minorHAnsi"/>
                <w:sz w:val="24"/>
                <w:szCs w:val="24"/>
                <w:lang w:val="ru-RU"/>
              </w:rPr>
            </w:pPr>
            <w:r>
              <w:rPr>
                <w:rFonts w:eastAsia="Calibri" w:eastAsiaTheme="minorHAnsi"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lang w:val="ru-RU"/>
              </w:rPr>
            </w:pPr>
            <w:r>
              <w:rPr>
                <w:rFonts w:eastAsia="Calibri" w:cs="" w:ascii="Times New Roman" w:hAnsi="Times New Roman" w:cstheme="minorBidi" w:eastAsiaTheme="minorHAnsi"/>
                <w:b/>
                <w:bCs/>
                <w:color w:val="000000"/>
                <w:sz w:val="24"/>
                <w:szCs w:val="24"/>
                <w:lang w:val="ru-RU"/>
              </w:rPr>
              <w:t>5. Вклад ОРП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rFonts w:eastAsia="Times New Roman" w:cs="" w:ascii="Times New Roman" w:hAnsi="Times New Roman" w:cstheme="minorBidi"/>
                <w:bCs/>
                <w:color w:val="000000"/>
                <w:sz w:val="24"/>
                <w:szCs w:val="24"/>
                <w:lang w:val="ru-RU"/>
              </w:rPr>
              <w:t xml:space="preserve">ОРП предоставит всю необходимую информацию, и документы, относящиеся к данному заданию. ОРП предоставит рабочее место, компьютерное оборудование, другие условия, связанные с выполнением функциональных обязанностей. </w:t>
            </w:r>
          </w:p>
          <w:p>
            <w:pPr>
              <w:pStyle w:val="Normal"/>
              <w:widowControl w:val="false"/>
              <w:spacing w:lineRule="auto" w:line="288" w:before="0" w:after="0"/>
              <w:jc w:val="both"/>
              <w:rPr>
                <w:rFonts w:ascii="Arial" w:hAnsi="Arial" w:eastAsia="Calibri" w:cs="Arial" w:eastAsia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Calibri" w:cs="Arial" w:eastAsiaTheme="minorHAnsi" w:ascii="Arial" w:hAnsi="Arial"/>
                <w:color w:val="000000"/>
                <w:sz w:val="20"/>
                <w:szCs w:val="20"/>
                <w:lang w:val="ru-RU"/>
              </w:rPr>
            </w:r>
          </w:p>
          <w:p>
            <w:pPr>
              <w:pStyle w:val="Normal"/>
              <w:widowControl w:val="false"/>
              <w:spacing w:lineRule="auto" w:line="288" w:before="0" w:after="0"/>
              <w:jc w:val="both"/>
              <w:rPr>
                <w:lang w:val="ru-RU"/>
              </w:rPr>
            </w:pPr>
            <w:r>
              <w:rPr>
                <w:rFonts w:eastAsia="Calibri" w:ascii="Times New Roman" w:hAnsi="Times New Roman" w:eastAsiaTheme="minorHAnsi"/>
                <w:b/>
                <w:sz w:val="24"/>
                <w:szCs w:val="24"/>
                <w:lang w:val="ru-RU"/>
              </w:rPr>
              <w:t xml:space="preserve">6. Квалификационные требования и критерии оценки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88" w:before="0" w:after="0"/>
              <w:contextualSpacing/>
              <w:jc w:val="both"/>
              <w:rPr>
                <w:lang w:val="ru-RU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  <w:lang w:val="ru-RU" w:bidi="th-TH"/>
              </w:rPr>
              <w:t>Высшее образование в области экономики, финансового менеджмента, бухгалтерского учета (10%);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88" w:before="0" w:after="0"/>
              <w:contextualSpacing/>
              <w:jc w:val="both"/>
              <w:rPr>
                <w:lang w:val="ru-RU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  <w:lang w:val="ru-RU" w:bidi="th-TH"/>
              </w:rPr>
              <w:t>Опыт работы не менее 5 лет в финансовом управлении с использованием национального бухгалтерского (включая опыт работы с бухгалтерскими программами 1-С) и налогового законодательства (опыт работы в проектах, финансируемых Азиатским банком развития или Всемирного банка является преимуществом) (70%);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88" w:before="0" w:after="0"/>
              <w:contextualSpacing/>
              <w:jc w:val="both"/>
              <w:rPr>
                <w:lang w:val="ru-RU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  <w:lang w:val="ru-RU" w:bidi="th-TH"/>
              </w:rPr>
              <w:t>Отличное знание кыргызского, русского и английского языков (10%);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88" w:before="0" w:after="0"/>
              <w:contextualSpacing/>
              <w:jc w:val="both"/>
              <w:rPr>
                <w:lang w:val="ru-RU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  <w:lang w:val="ru-RU" w:bidi="th-TH"/>
              </w:rPr>
              <w:t>Владение  компьютером (Windows, MS Office, Internet Explorer)(10%).</w:t>
            </w:r>
          </w:p>
        </w:tc>
      </w:tr>
    </w:tbl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200"/>
        <w:rPr>
          <w:lang w:val="ru-RU"/>
        </w:rPr>
      </w:pPr>
      <w:r>
        <w:rPr>
          <w:lang w:val="ru-RU"/>
        </w:rPr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3384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Абзац списка Знак"/>
    <w:link w:val="ListParagraph"/>
    <w:uiPriority w:val="34"/>
    <w:qFormat/>
    <w:locked/>
    <w:rsid w:val="0073384b"/>
    <w:rPr>
      <w:rFonts w:ascii="Calibri" w:hAnsi="Calibri" w:eastAsia="Calibri"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link w:val="Style14"/>
    <w:uiPriority w:val="34"/>
    <w:qFormat/>
    <w:rsid w:val="0073384b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73384b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ru-RU" w:eastAsia="en-US" w:bidi="ar-SA"/>
    </w:rPr>
  </w:style>
  <w:style w:type="paragraph" w:styleId="NoSpacing">
    <w:name w:val="No Spacing"/>
    <w:uiPriority w:val="1"/>
    <w:qFormat/>
    <w:rsid w:val="0073384b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LibreOffice/7.4.1.2$Windows_X86_64 LibreOffice_project/3c58a8f3a960df8bc8fd77b461821e42c061c5f0</Application>
  <AppVersion>15.0000</AppVersion>
  <Pages>2</Pages>
  <Words>497</Words>
  <Characters>3608</Characters>
  <CharactersWithSpaces>4069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2023-06-08T04:50:00Z</dcterms:created>
  <dc:creator>Пользователь Windows</dc:creator>
  <dc:description/>
  <dc:language>ru-RU</dc:language>
  <cp:lastModifiedBy/>
  <dcterms:modified xsi:type="dcterms:W3CDTF">2023-06-08T16:52:28Z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