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4B" w:rsidRPr="003552BC" w:rsidRDefault="003552BC" w:rsidP="008F5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bookmarkStart w:id="0" w:name="_GoBack"/>
      <w:bookmarkEnd w:id="0"/>
      <w:r w:rsidRPr="003552B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Te</w:t>
      </w:r>
      <w:r w:rsidRPr="003552BC">
        <w:rPr>
          <w:rFonts w:ascii="Times New Roman" w:hAnsi="Times New Roman"/>
          <w:b/>
          <w:sz w:val="24"/>
          <w:szCs w:val="24"/>
          <w:lang w:val="en-US"/>
        </w:rPr>
        <w:t>r</w:t>
      </w:r>
      <w:r w:rsidRPr="003552B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ms of Reference</w:t>
      </w:r>
    </w:p>
    <w:tbl>
      <w:tblPr>
        <w:tblW w:w="95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2541"/>
        <w:gridCol w:w="2639"/>
        <w:gridCol w:w="2833"/>
      </w:tblGrid>
      <w:tr w:rsidR="0073384B" w:rsidRPr="003552BC" w:rsidTr="00041F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4B" w:rsidRPr="003552BC" w:rsidRDefault="0073384B" w:rsidP="008F5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552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Contrac</w:t>
            </w:r>
            <w:r w:rsidR="008F5BE6" w:rsidRPr="003552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4B" w:rsidRPr="003552BC" w:rsidRDefault="0073384B" w:rsidP="008F5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552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#CS9-FM-ICS-2023</w:t>
            </w:r>
          </w:p>
        </w:tc>
      </w:tr>
      <w:tr w:rsidR="0073384B" w:rsidRPr="003552BC" w:rsidTr="00041F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4B" w:rsidRPr="003552BC" w:rsidRDefault="008F5BE6" w:rsidP="008F5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552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Project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4B" w:rsidRPr="003552BC" w:rsidRDefault="0073384B" w:rsidP="008F5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552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ADB Grant #</w:t>
            </w:r>
            <w:r w:rsidR="008F5BE6" w:rsidRPr="003552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0553-</w:t>
            </w:r>
            <w:r w:rsidRPr="003552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KGZ</w:t>
            </w:r>
            <w:r w:rsidR="008F5BE6" w:rsidRPr="003552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Pr="003552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F5BE6" w:rsidRPr="003552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Skills for Inclusive Growth Sector Development Program</w:t>
            </w:r>
          </w:p>
        </w:tc>
      </w:tr>
      <w:tr w:rsidR="0073384B" w:rsidRPr="003552BC" w:rsidTr="00041F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4B" w:rsidRPr="003552BC" w:rsidRDefault="0073384B" w:rsidP="008F5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552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Qualification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4B" w:rsidRPr="003552BC" w:rsidRDefault="008F5BE6" w:rsidP="008F5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552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Financial Manager</w:t>
            </w:r>
          </w:p>
        </w:tc>
      </w:tr>
      <w:tr w:rsidR="0073384B" w:rsidRPr="003552BC" w:rsidTr="008F5BE6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4B" w:rsidRPr="003552BC" w:rsidRDefault="0073384B" w:rsidP="008F5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552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Source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4B" w:rsidRPr="003552BC" w:rsidRDefault="0073384B" w:rsidP="008F5B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2BC">
              <w:rPr>
                <w:rFonts w:ascii="Times New Roman" w:hAnsi="Times New Roman"/>
                <w:sz w:val="24"/>
                <w:szCs w:val="24"/>
                <w:lang w:val="en-US"/>
              </w:rPr>
              <w:t>National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4B" w:rsidRPr="003552BC" w:rsidRDefault="0073384B" w:rsidP="008F5B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552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4B" w:rsidRPr="003552BC" w:rsidRDefault="0073384B" w:rsidP="008F5B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552B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Independent</w:t>
            </w:r>
          </w:p>
        </w:tc>
      </w:tr>
      <w:tr w:rsidR="0073384B" w:rsidRPr="003552BC" w:rsidTr="00041F7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4B" w:rsidRPr="003552BC" w:rsidRDefault="0073384B" w:rsidP="003552BC">
            <w:pPr>
              <w:pStyle w:val="Default"/>
              <w:spacing w:before="120" w:after="100" w:afterAutospacing="1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552B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1. </w:t>
            </w:r>
            <w:r w:rsidR="003552BC" w:rsidRPr="003552BC">
              <w:rPr>
                <w:rFonts w:ascii="Times New Roman" w:hAnsi="Times New Roman" w:cs="Times New Roman"/>
                <w:b/>
                <w:bCs/>
                <w:lang w:val="en-US"/>
              </w:rPr>
              <w:t>Bac</w:t>
            </w:r>
            <w:r w:rsidR="003552BC" w:rsidRPr="003552BC"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="003552BC" w:rsidRPr="003552BC">
              <w:rPr>
                <w:rFonts w:ascii="Times New Roman" w:hAnsi="Times New Roman" w:cs="Times New Roman"/>
                <w:b/>
                <w:bCs/>
                <w:lang w:val="en-US"/>
              </w:rPr>
              <w:t>ground</w:t>
            </w:r>
          </w:p>
          <w:p w:rsidR="0073384B" w:rsidRPr="003552BC" w:rsidRDefault="0073384B" w:rsidP="008F5BE6">
            <w:pPr>
              <w:pStyle w:val="a5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2BC">
              <w:rPr>
                <w:rFonts w:ascii="Times New Roman" w:hAnsi="Times New Roman"/>
                <w:sz w:val="24"/>
                <w:szCs w:val="24"/>
                <w:lang w:val="en-US"/>
              </w:rPr>
              <w:t>The Asian Development Bank (ADB) provides support to the Government of the Kyrgyz Republic</w:t>
            </w:r>
            <w:r w:rsidR="008F5BE6" w:rsidRPr="003552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</w:t>
            </w:r>
            <w:r w:rsidRPr="003552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implement the </w:t>
            </w:r>
            <w:r w:rsidR="008F5BE6" w:rsidRPr="003552BC">
              <w:rPr>
                <w:rFonts w:ascii="Times New Roman" w:hAnsi="Times New Roman"/>
                <w:sz w:val="24"/>
                <w:szCs w:val="24"/>
                <w:lang w:val="en-US"/>
              </w:rPr>
              <w:t>Skills for Inclusive Growth Sector Development Program</w:t>
            </w:r>
            <w:r w:rsidRPr="003552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F5BE6" w:rsidRPr="003552BC">
              <w:rPr>
                <w:rFonts w:ascii="Times New Roman" w:hAnsi="Times New Roman"/>
                <w:sz w:val="24"/>
                <w:szCs w:val="24"/>
                <w:lang w:val="en-US"/>
              </w:rPr>
              <w:t>(SIGSDP</w:t>
            </w:r>
            <w:r w:rsidRPr="003552B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8F5BE6" w:rsidRPr="003552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F5BE6" w:rsidRPr="003552BC">
              <w:rPr>
                <w:rFonts w:ascii="Times New Roman" w:hAnsi="Times New Roman"/>
                <w:sz w:val="24"/>
                <w:szCs w:val="24"/>
                <w:lang w:val="en-US"/>
              </w:rPr>
              <w:t>Project</w:t>
            </w:r>
            <w:r w:rsidRPr="003552BC">
              <w:rPr>
                <w:rFonts w:ascii="Times New Roman" w:hAnsi="Times New Roman"/>
                <w:sz w:val="24"/>
                <w:szCs w:val="24"/>
                <w:lang w:val="en-US"/>
              </w:rPr>
              <w:t>. The</w:t>
            </w:r>
            <w:r w:rsidR="008F5BE6" w:rsidRPr="003552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552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executing agency is the Ministry of Education and Science of the Kyrgyz Republic. The </w:t>
            </w:r>
            <w:r w:rsidR="008F5BE6" w:rsidRPr="003552BC">
              <w:rPr>
                <w:rFonts w:ascii="Times New Roman" w:hAnsi="Times New Roman"/>
                <w:sz w:val="24"/>
                <w:szCs w:val="24"/>
                <w:lang w:val="en-US"/>
              </w:rPr>
              <w:t>Project</w:t>
            </w:r>
            <w:r w:rsidRPr="003552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aims to </w:t>
            </w:r>
            <w:r w:rsidRPr="003552BC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 xml:space="preserve">strengthen vocational education in the Kyrgyz Republic. </w:t>
            </w:r>
            <w:r w:rsidR="008F5BE6" w:rsidRPr="003552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SIGSDP </w:t>
            </w:r>
            <w:r w:rsidR="008F5BE6" w:rsidRPr="003552BC">
              <w:rPr>
                <w:rFonts w:ascii="Times New Roman" w:hAnsi="Times New Roman"/>
                <w:sz w:val="24"/>
                <w:szCs w:val="24"/>
                <w:lang w:val="en-US"/>
              </w:rPr>
              <w:t>components</w:t>
            </w:r>
            <w:r w:rsidRPr="003552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include strengthening the management and financing of the </w:t>
            </w:r>
            <w:r w:rsidR="00C51906" w:rsidRPr="003552BC">
              <w:rPr>
                <w:rFonts w:ascii="Times New Roman" w:hAnsi="Times New Roman"/>
                <w:sz w:val="24"/>
                <w:szCs w:val="24"/>
                <w:lang w:val="en-US"/>
              </w:rPr>
              <w:t>VET</w:t>
            </w:r>
            <w:r w:rsidR="008F5BE6" w:rsidRPr="003552BC">
              <w:rPr>
                <w:rFonts w:ascii="Times New Roman" w:eastAsia="Malgun Gothic" w:hAnsi="Times New Roman"/>
                <w:sz w:val="24"/>
                <w:szCs w:val="24"/>
                <w:lang w:val="en-US" w:eastAsia="en-PH"/>
              </w:rPr>
              <w:t xml:space="preserve"> </w:t>
            </w:r>
            <w:r w:rsidRPr="003552BC">
              <w:rPr>
                <w:rFonts w:ascii="Times New Roman" w:hAnsi="Times New Roman"/>
                <w:sz w:val="24"/>
                <w:szCs w:val="24"/>
                <w:lang w:val="en-US"/>
              </w:rPr>
              <w:t>system, improving the quality and conditions of training, and expanding industry cooperation and entrepreneurship training.</w:t>
            </w:r>
          </w:p>
          <w:p w:rsidR="0073384B" w:rsidRPr="003552BC" w:rsidRDefault="0073384B" w:rsidP="008F5BE6">
            <w:pPr>
              <w:pStyle w:val="Defaul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552BC">
              <w:rPr>
                <w:rFonts w:ascii="Times New Roman" w:hAnsi="Times New Roman" w:cs="Times New Roman"/>
                <w:b/>
                <w:bCs/>
                <w:lang w:val="en-US"/>
              </w:rPr>
              <w:t>2. Scope of work</w:t>
            </w:r>
          </w:p>
          <w:p w:rsidR="008F5BE6" w:rsidRPr="003552BC" w:rsidRDefault="0073384B" w:rsidP="008F5BE6">
            <w:pPr>
              <w:pStyle w:val="Defaul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3552BC">
              <w:rPr>
                <w:rFonts w:ascii="Times New Roman" w:hAnsi="Times New Roman" w:cs="Times New Roman"/>
                <w:bCs/>
                <w:lang w:val="en-US"/>
              </w:rPr>
              <w:t xml:space="preserve">The </w:t>
            </w:r>
            <w:r w:rsidR="008F5BE6" w:rsidRPr="003552BC">
              <w:rPr>
                <w:rFonts w:ascii="Times New Roman" w:hAnsi="Times New Roman" w:cs="Times New Roman"/>
                <w:bCs/>
                <w:lang w:val="en-US"/>
              </w:rPr>
              <w:t>Financial Manager</w:t>
            </w:r>
            <w:r w:rsidRPr="003552BC">
              <w:rPr>
                <w:rFonts w:ascii="Times New Roman" w:hAnsi="Times New Roman" w:cs="Times New Roman"/>
                <w:bCs/>
                <w:lang w:val="en-US"/>
              </w:rPr>
              <w:t xml:space="preserve"> contributes to the effective </w:t>
            </w:r>
            <w:r w:rsidR="00C51906" w:rsidRPr="003552BC">
              <w:rPr>
                <w:rFonts w:ascii="Times New Roman" w:hAnsi="Times New Roman" w:cs="Times New Roman"/>
                <w:bCs/>
                <w:lang w:val="en-US"/>
              </w:rPr>
              <w:t>SIGSDP implementation</w:t>
            </w:r>
            <w:r w:rsidRPr="003552BC">
              <w:rPr>
                <w:rFonts w:ascii="Times New Roman" w:hAnsi="Times New Roman" w:cs="Times New Roman"/>
                <w:bCs/>
                <w:lang w:val="en-US"/>
              </w:rPr>
              <w:t xml:space="preserve"> through the organization and implementation of financial activities in accordance with the regulatory legal acts of the Kyrgyz Republic and ADB procedures.</w:t>
            </w:r>
          </w:p>
          <w:p w:rsidR="0073384B" w:rsidRPr="003552BC" w:rsidRDefault="0073384B" w:rsidP="008F5B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552B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3. Tasks and responsibilities</w:t>
            </w:r>
          </w:p>
          <w:p w:rsidR="0073384B" w:rsidRPr="003552BC" w:rsidRDefault="0073384B" w:rsidP="008F5BE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 </w:t>
            </w:r>
            <w:r w:rsidR="008F5BE6" w:rsidRPr="003552B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Financial Manager</w:t>
            </w: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perform</w:t>
            </w:r>
            <w:r w:rsidR="00C51906" w:rsidRPr="003552B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the following functions, </w:t>
            </w:r>
            <w:r w:rsidR="008F5BE6" w:rsidRPr="003552B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tasks and responsibilities</w:t>
            </w: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:</w:t>
            </w:r>
          </w:p>
          <w:p w:rsidR="008F5BE6" w:rsidRPr="003552BC" w:rsidRDefault="0073384B" w:rsidP="008F5BE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96" w:hanging="283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</w:pP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Timely implementation of </w:t>
            </w:r>
            <w:r w:rsidR="008F5BE6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SIGSDP financial transactions</w:t>
            </w: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, payments of </w:t>
            </w:r>
            <w:r w:rsidR="008F5BE6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Project</w:t>
            </w: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costs</w:t>
            </w:r>
            <w:r w:rsidR="008F5BE6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,</w:t>
            </w: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</w:t>
            </w:r>
            <w:r w:rsidR="008F5BE6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maintaining</w:t>
            </w: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records of all invoice </w:t>
            </w:r>
            <w:r w:rsidR="008F5BE6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payments</w:t>
            </w: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;</w:t>
            </w:r>
          </w:p>
          <w:p w:rsidR="0073384B" w:rsidRPr="003552BC" w:rsidRDefault="00B76350" w:rsidP="008F5BE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96" w:hanging="283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</w:pPr>
            <w:r w:rsidRPr="003552B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peration</w:t>
            </w:r>
            <w:r w:rsidRPr="003552B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</w:t>
            </w: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</w:t>
            </w: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interaction</w:t>
            </w:r>
            <w:r w:rsidR="0073384B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with MoES</w:t>
            </w:r>
            <w:r w:rsidR="008F5BE6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,</w:t>
            </w:r>
            <w:r w:rsidR="0073384B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MoF, </w:t>
            </w:r>
            <w:r w:rsidR="00762867" w:rsidRPr="00DE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</w:t>
            </w:r>
            <w:r w:rsidR="0073384B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ADB using </w:t>
            </w:r>
            <w:r w:rsidR="008F5BE6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Project</w:t>
            </w:r>
            <w:r w:rsidR="0073384B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bank accounts (advance, program</w:t>
            </w:r>
            <w:r w:rsidR="00C51906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)</w:t>
            </w:r>
            <w:r w:rsidR="008F5BE6" w:rsidRPr="003552BC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73384B" w:rsidRPr="003552BC" w:rsidRDefault="0073384B" w:rsidP="008F5BE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96" w:hanging="283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</w:pP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Under the PIU </w:t>
            </w:r>
            <w:r w:rsidR="008F5BE6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Manager</w:t>
            </w:r>
            <w:r w:rsidR="00C51906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'</w:t>
            </w:r>
            <w:r w:rsidR="00C51906" w:rsidRPr="003552BC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</w:t>
            </w:r>
            <w:r w:rsidR="00C51906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guidance</w:t>
            </w: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and in cooperation with </w:t>
            </w:r>
            <w:r w:rsidR="00C51906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the PIU staff</w:t>
            </w: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, </w:t>
            </w:r>
            <w:r w:rsidR="00C51906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plan</w:t>
            </w:r>
            <w:r w:rsidR="00C51906" w:rsidRPr="003552B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="00C51906" w:rsidRPr="003552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ing</w:t>
            </w: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annual budgets (by months) for </w:t>
            </w:r>
            <w:r w:rsidR="00B76350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the </w:t>
            </w:r>
            <w:r w:rsidR="00C51906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SIGSDP implementation</w:t>
            </w: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based on </w:t>
            </w:r>
            <w:r w:rsidR="00C51906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contract award </w:t>
            </w:r>
            <w:r w:rsidR="00C51906" w:rsidRPr="003552B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C51906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roject</w:t>
            </w:r>
            <w:r w:rsidR="00C51906" w:rsidRPr="003552B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io</w:t>
            </w:r>
            <w:r w:rsidR="00C51906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ns</w:t>
            </w: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for various cost categories;</w:t>
            </w:r>
          </w:p>
          <w:p w:rsidR="0073384B" w:rsidRPr="003552BC" w:rsidRDefault="00C51906" w:rsidP="008F5BE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96" w:hanging="283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</w:pP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Prepar</w:t>
            </w:r>
            <w:r w:rsidRPr="003552B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ing</w:t>
            </w:r>
            <w:r w:rsidR="0073384B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</w:t>
            </w:r>
            <w:r w:rsidR="00B76350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periodic</w:t>
            </w:r>
            <w:r w:rsidR="00B76350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</w:t>
            </w:r>
            <w:r w:rsidR="0073384B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financial plan</w:t>
            </w:r>
            <w:r w:rsidR="00B76350" w:rsidRPr="003552B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73384B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and budget requirements for approval by the PIU </w:t>
            </w:r>
            <w:r w:rsidR="008F5BE6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Manager</w:t>
            </w:r>
            <w:r w:rsidR="0073384B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and </w:t>
            </w:r>
            <w:r w:rsidR="008F5BE6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Project</w:t>
            </w:r>
            <w:r w:rsidR="0073384B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Director, monitor</w:t>
            </w:r>
            <w:r w:rsidR="00B76350" w:rsidRPr="003552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ing</w:t>
            </w:r>
            <w:r w:rsidR="0073384B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the implementation of approved financial plan</w:t>
            </w:r>
            <w:r w:rsidR="00B76350" w:rsidRPr="003552B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73384B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on a monthly, quarterly and annual basis;</w:t>
            </w:r>
          </w:p>
          <w:p w:rsidR="0073384B" w:rsidRPr="003552BC" w:rsidRDefault="00C51906" w:rsidP="008F5BE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96" w:hanging="283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</w:pP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Prepar</w:t>
            </w:r>
            <w:r w:rsidRPr="003552B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ing</w:t>
            </w:r>
            <w:r w:rsidR="0073384B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and </w:t>
            </w: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submit</w:t>
            </w:r>
            <w:r w:rsidRPr="003552B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ting</w:t>
            </w:r>
            <w:r w:rsidR="0073384B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periodic </w:t>
            </w:r>
            <w:r w:rsidR="00B76350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Project </w:t>
            </w:r>
            <w:r w:rsidR="0073384B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reports to financial, tax, social, </w:t>
            </w:r>
            <w:r w:rsidR="00B76350" w:rsidRPr="003552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and </w:t>
            </w:r>
            <w:r w:rsidR="0073384B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statistical authorities in accordance with the legal and regulatory requirements of the Kyrgyz Republic and based on standard accounting principles</w:t>
            </w:r>
            <w:r w:rsidR="00B76350" w:rsidRPr="003552B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73384B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with all necessary qualification documentation;</w:t>
            </w:r>
          </w:p>
          <w:p w:rsidR="0073384B" w:rsidRPr="003552BC" w:rsidRDefault="00C51906" w:rsidP="008F5BE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96" w:hanging="283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</w:pP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Form</w:t>
            </w:r>
            <w:r w:rsidRPr="003552B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ing</w:t>
            </w:r>
            <w:r w:rsidR="0073384B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and </w:t>
            </w: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send</w:t>
            </w:r>
            <w:r w:rsidRPr="003552B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ing</w:t>
            </w:r>
            <w:r w:rsidR="0073384B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financial applications for account replenishment in accordance with the ADB Disbursements and Loans Manual;</w:t>
            </w:r>
          </w:p>
          <w:p w:rsidR="0073384B" w:rsidRPr="003552BC" w:rsidRDefault="00C51906" w:rsidP="008F5BE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96" w:hanging="283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</w:pP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Maintain</w:t>
            </w:r>
            <w:r w:rsidRPr="003552B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ing</w:t>
            </w:r>
            <w:r w:rsidR="0073384B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a financial database of </w:t>
            </w:r>
            <w:r w:rsidR="008F5BE6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Project</w:t>
            </w:r>
            <w:r w:rsidR="0073384B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activities;</w:t>
            </w:r>
          </w:p>
          <w:p w:rsidR="0073384B" w:rsidRPr="003552BC" w:rsidRDefault="002875ED" w:rsidP="008F5BE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96" w:hanging="283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</w:pPr>
            <w:r w:rsidRPr="003552B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rovi</w:t>
            </w:r>
            <w:r w:rsidRPr="003552B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ding</w:t>
            </w:r>
            <w:r w:rsidR="0073384B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effective internal financial controls to ensure</w:t>
            </w:r>
            <w:r w:rsidR="00C51906" w:rsidRPr="00355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906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transparency and proper financial reporting</w:t>
            </w:r>
            <w:r w:rsidR="008F5BE6" w:rsidRPr="003552BC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73384B" w:rsidRPr="003552BC" w:rsidRDefault="00C51906" w:rsidP="008F5BE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96" w:hanging="283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</w:pP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Arrang</w:t>
            </w:r>
            <w:r w:rsidRPr="003552B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ing</w:t>
            </w:r>
            <w:r w:rsidR="0073384B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for annual external audit</w:t>
            </w:r>
            <w:r w:rsidR="00B76350" w:rsidRPr="003552B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73384B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of the financial statements in accordance with the provisions of the Loan Agreement and ADB requirements;</w:t>
            </w:r>
          </w:p>
          <w:p w:rsidR="0073384B" w:rsidRPr="003552BC" w:rsidRDefault="00C51906" w:rsidP="008F5BE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96" w:hanging="283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</w:pP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Facilitat</w:t>
            </w:r>
            <w:r w:rsidRPr="003552B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ing</w:t>
            </w:r>
            <w:r w:rsidR="0073384B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effective audit</w:t>
            </w:r>
            <w:r w:rsidR="00B76350" w:rsidRPr="003552B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73384B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by the </w:t>
            </w:r>
            <w:r w:rsidR="002875ED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Chamber of Accounts</w:t>
            </w:r>
            <w:r w:rsidR="0073384B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of the Kyrgyz Republic and, if necessary, other audit bodies;</w:t>
            </w:r>
          </w:p>
          <w:p w:rsidR="0073384B" w:rsidRPr="003552BC" w:rsidRDefault="00C51906" w:rsidP="008F5BE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96" w:hanging="283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</w:pP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Perform</w:t>
            </w:r>
            <w:r w:rsidRPr="003552B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ing</w:t>
            </w:r>
            <w:r w:rsidR="0073384B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other </w:t>
            </w: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Project financial </w:t>
            </w:r>
            <w:r w:rsidR="0073384B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functions, </w:t>
            </w:r>
            <w:r w:rsidR="008F5BE6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tasks and responsibilities</w:t>
            </w:r>
            <w:r w:rsidR="002875ED" w:rsidRPr="003552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r w:rsidR="0073384B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as may be requested by the PIU </w:t>
            </w:r>
            <w:r w:rsidR="008F5BE6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Manager</w:t>
            </w:r>
            <w:r w:rsidR="0073384B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.</w:t>
            </w:r>
          </w:p>
          <w:p w:rsidR="0073384B" w:rsidRPr="003552BC" w:rsidRDefault="0073384B" w:rsidP="008F5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552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4. </w:t>
            </w:r>
            <w:r w:rsidR="00B76350" w:rsidRPr="003552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Outp</w:t>
            </w:r>
            <w:r w:rsidRPr="003552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uts / reporting</w:t>
            </w:r>
          </w:p>
          <w:p w:rsidR="0073384B" w:rsidRPr="003552BC" w:rsidRDefault="00762867" w:rsidP="008F5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DE44C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73384B" w:rsidRPr="00355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onthly written reports to the </w:t>
            </w:r>
            <w:r w:rsidR="002875ED" w:rsidRPr="00355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PIU Manager</w:t>
            </w:r>
            <w:r w:rsidR="0073384B" w:rsidRPr="00355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73384B" w:rsidRPr="003552BC" w:rsidRDefault="00762867" w:rsidP="008F5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55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Contribut</w:t>
            </w:r>
            <w:r w:rsidRPr="00DE44C0">
              <w:rPr>
                <w:rFonts w:ascii="Times New Roman" w:hAnsi="Times New Roman"/>
                <w:sz w:val="24"/>
                <w:szCs w:val="24"/>
                <w:lang w:val="en-US"/>
              </w:rPr>
              <w:t>ion</w:t>
            </w:r>
            <w:r w:rsidR="0073384B" w:rsidRPr="00355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to the </w:t>
            </w:r>
            <w:r w:rsidR="008F5BE6" w:rsidRPr="00355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SIGSDP periodic reporting</w:t>
            </w:r>
            <w:r w:rsidR="0073384B" w:rsidRPr="00355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to ADB, MoES KR, and other bodies</w:t>
            </w:r>
            <w:r w:rsidR="008F5BE6" w:rsidRPr="003552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r w:rsidR="0073384B" w:rsidRPr="00355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as needed.</w:t>
            </w:r>
          </w:p>
          <w:p w:rsidR="0073384B" w:rsidRPr="003552BC" w:rsidRDefault="0073384B" w:rsidP="008F5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55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The </w:t>
            </w:r>
            <w:r w:rsidR="008F5BE6" w:rsidRPr="00355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work results</w:t>
            </w:r>
            <w:r w:rsidRPr="00355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will be:</w:t>
            </w:r>
          </w:p>
          <w:p w:rsidR="008F5BE6" w:rsidRPr="003552BC" w:rsidRDefault="0073384B" w:rsidP="008F5B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96" w:hanging="283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bidi="th-TH"/>
              </w:rPr>
            </w:pPr>
            <w:r w:rsidRPr="00355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bidi="th-TH"/>
              </w:rPr>
              <w:t xml:space="preserve">Timely </w:t>
            </w:r>
            <w:r w:rsidR="00C51906" w:rsidRPr="00355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bidi="th-TH"/>
              </w:rPr>
              <w:t>implementation</w:t>
            </w:r>
            <w:r w:rsidR="008F5BE6" w:rsidRPr="00355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bidi="th-TH"/>
              </w:rPr>
              <w:t xml:space="preserve"> </w:t>
            </w:r>
            <w:r w:rsidR="002875ED" w:rsidRPr="003552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of the </w:t>
            </w:r>
            <w:r w:rsidR="002875ED" w:rsidRPr="00355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bidi="th-TH"/>
              </w:rPr>
              <w:t xml:space="preserve">SIGSDP </w:t>
            </w:r>
            <w:r w:rsidR="008F5BE6" w:rsidRPr="00355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bidi="th-TH"/>
              </w:rPr>
              <w:t>financial plan</w:t>
            </w:r>
            <w:r w:rsidRPr="00355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bidi="th-TH"/>
              </w:rPr>
              <w:t>;</w:t>
            </w:r>
          </w:p>
          <w:p w:rsidR="0073384B" w:rsidRPr="003552BC" w:rsidRDefault="0073384B" w:rsidP="008F5B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96" w:hanging="283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bidi="th-TH"/>
              </w:rPr>
            </w:pPr>
            <w:r w:rsidRPr="00355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bidi="th-TH"/>
              </w:rPr>
              <w:t>Positive external audit report;</w:t>
            </w:r>
          </w:p>
          <w:p w:rsidR="0073384B" w:rsidRPr="003552BC" w:rsidRDefault="0073384B" w:rsidP="008F5B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96" w:hanging="283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bidi="th-TH"/>
              </w:rPr>
            </w:pPr>
            <w:r w:rsidRPr="00355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bidi="th-TH"/>
              </w:rPr>
              <w:t xml:space="preserve">Positive </w:t>
            </w:r>
            <w:r w:rsidR="002875ED" w:rsidRPr="00355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bidi="th-TH"/>
              </w:rPr>
              <w:t>Chamber of Accounts</w:t>
            </w:r>
            <w:r w:rsidR="002875ED" w:rsidRPr="00355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bidi="th-TH"/>
              </w:rPr>
              <w:t xml:space="preserve"> report</w:t>
            </w:r>
            <w:r w:rsidR="008F5BE6" w:rsidRPr="003552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73384B" w:rsidRPr="003552BC" w:rsidRDefault="0073384B" w:rsidP="008F5BE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552B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5. </w:t>
            </w:r>
            <w:r w:rsidR="008F5BE6" w:rsidRPr="003552B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PIU contribution</w:t>
            </w:r>
          </w:p>
          <w:p w:rsidR="008F5BE6" w:rsidRPr="003552BC" w:rsidRDefault="0073384B" w:rsidP="008F5B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55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The PIU will provide all necessary information and documents related to </w:t>
            </w:r>
            <w:r w:rsidR="00762867" w:rsidRPr="00355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the</w:t>
            </w:r>
            <w:r w:rsidRPr="00355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assignment</w:t>
            </w:r>
            <w:r w:rsidR="002875ED" w:rsidRPr="003552BC">
              <w:rPr>
                <w:rFonts w:ascii="Times New Roman" w:eastAsia="Malgun Gothic" w:hAnsi="Times New Roman"/>
                <w:sz w:val="24"/>
                <w:szCs w:val="24"/>
                <w:lang w:val="ky-KG" w:eastAsia="en-PH"/>
              </w:rPr>
              <w:t xml:space="preserve"> </w:t>
            </w:r>
            <w:r w:rsidR="002875ED" w:rsidRPr="003552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="003552BC" w:rsidRPr="003552B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55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2875ED" w:rsidRPr="00355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well</w:t>
            </w:r>
            <w:r w:rsidR="002875ED" w:rsidRPr="003552BC">
              <w:rPr>
                <w:rFonts w:ascii="Times New Roman" w:eastAsia="Malgun Gothic" w:hAnsi="Times New Roman"/>
                <w:sz w:val="24"/>
                <w:szCs w:val="24"/>
                <w:lang w:val="ky-KG" w:eastAsia="en-PH"/>
              </w:rPr>
              <w:t xml:space="preserve"> </w:t>
            </w:r>
            <w:r w:rsidR="002875ED" w:rsidRPr="003552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="003552BC" w:rsidRPr="003552B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55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a workplace, computer equipment, and other conditions related to the </w:t>
            </w:r>
            <w:r w:rsidR="008F5BE6" w:rsidRPr="00355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duties</w:t>
            </w:r>
            <w:r w:rsidRPr="00355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  <w:p w:rsidR="0073384B" w:rsidRPr="003552BC" w:rsidRDefault="0073384B" w:rsidP="008F5BE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3552B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6. Qualifications and evaluation</w:t>
            </w:r>
          </w:p>
          <w:p w:rsidR="0073384B" w:rsidRPr="003552BC" w:rsidRDefault="0073384B" w:rsidP="008F5BE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596" w:hanging="283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</w:pP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Higher education in economics, financial management, accounting (10%);</w:t>
            </w:r>
          </w:p>
          <w:p w:rsidR="0073384B" w:rsidRPr="003552BC" w:rsidRDefault="0073384B" w:rsidP="008F5BE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596" w:hanging="283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</w:pP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At least 5 years of </w:t>
            </w:r>
            <w:r w:rsidR="003552BC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financial management </w:t>
            </w: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experience using national accounting (including 1-</w:t>
            </w:r>
            <w:r w:rsidR="003E4A81" w:rsidRPr="003552B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accounting</w:t>
            </w:r>
            <w:r w:rsidR="003E4A81" w:rsidRPr="003552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552BC" w:rsidRPr="003552BC">
              <w:rPr>
                <w:rFonts w:ascii="Times New Roman" w:hAnsi="Times New Roman"/>
                <w:sz w:val="24"/>
                <w:szCs w:val="24"/>
                <w:lang w:val="en-US"/>
              </w:rPr>
              <w:t>software</w:t>
            </w: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) and tax legislation</w:t>
            </w:r>
            <w:r w:rsidR="003552BC" w:rsidRPr="003552BC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</w:t>
            </w:r>
            <w:r w:rsidR="003552BC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experience </w:t>
            </w: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in </w:t>
            </w:r>
            <w:r w:rsidR="008F5BE6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Project</w:t>
            </w: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s financed by the ADB</w:t>
            </w:r>
            <w:r w:rsidR="003552BC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</w:t>
            </w: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or World Bank is an advantage (70%);</w:t>
            </w:r>
          </w:p>
          <w:p w:rsidR="0073384B" w:rsidRPr="003552BC" w:rsidRDefault="0073384B" w:rsidP="008F5BE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596" w:hanging="283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</w:pP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Excellent knowledge of Kyrgyz</w:t>
            </w:r>
            <w:r w:rsidR="008F5BE6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,</w:t>
            </w: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 Russian and English (10%);</w:t>
            </w:r>
          </w:p>
          <w:p w:rsidR="0073384B" w:rsidRPr="003552BC" w:rsidRDefault="008F5BE6" w:rsidP="008F5BE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96" w:hanging="283"/>
              <w:contextualSpacing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bidi="th-TH"/>
              </w:rPr>
            </w:pPr>
            <w:r w:rsidRPr="003552B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 xml:space="preserve">omputer </w:t>
            </w:r>
            <w:r w:rsidRPr="003552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skills </w:t>
            </w:r>
            <w:r w:rsidR="0073384B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(Windows, MS Office, Internet Explorer) (10%)</w:t>
            </w:r>
            <w:r w:rsidR="00C51906" w:rsidRPr="003552BC"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.</w:t>
            </w:r>
          </w:p>
        </w:tc>
      </w:tr>
    </w:tbl>
    <w:p w:rsidR="0073384B" w:rsidRPr="003552BC" w:rsidRDefault="0073384B" w:rsidP="008F5B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73384B" w:rsidRPr="003552BC" w:rsidSect="003D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54681"/>
    <w:multiLevelType w:val="hybridMultilevel"/>
    <w:tmpl w:val="E912F12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ACD06AC"/>
    <w:multiLevelType w:val="hybridMultilevel"/>
    <w:tmpl w:val="470A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50C37"/>
    <w:multiLevelType w:val="hybridMultilevel"/>
    <w:tmpl w:val="B776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DE"/>
    <w:rsid w:val="002875ED"/>
    <w:rsid w:val="003552BC"/>
    <w:rsid w:val="003D6205"/>
    <w:rsid w:val="003E4A81"/>
    <w:rsid w:val="0073384B"/>
    <w:rsid w:val="00743448"/>
    <w:rsid w:val="00762867"/>
    <w:rsid w:val="008F5BE6"/>
    <w:rsid w:val="00B76350"/>
    <w:rsid w:val="00C51906"/>
    <w:rsid w:val="00E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3D1E0-A8C2-4439-B329-8D098622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DB List Paragraph,Colorful List - Accent 11,List_Paragraph,Multilevel para_II,List Paragraph1,Цветной список - Акцент 11,Recommendation,List Paragraph11,Bulleted List Paragraph,List1,List11,lp1,List111,List1111,List11111,List111111,列表1"/>
    <w:basedOn w:val="a"/>
    <w:link w:val="a4"/>
    <w:uiPriority w:val="34"/>
    <w:qFormat/>
    <w:rsid w:val="0073384B"/>
    <w:pPr>
      <w:ind w:left="720"/>
      <w:contextualSpacing/>
    </w:pPr>
  </w:style>
  <w:style w:type="character" w:customStyle="1" w:styleId="a4">
    <w:name w:val="Абзац списка Знак"/>
    <w:aliases w:val="ADB List Paragraph Знак,Colorful List - Accent 11 Знак,List_Paragraph Знак,Multilevel para_II Знак,List Paragraph1 Знак,Цветной список - Акцент 11 Знак,Recommendation Знак,List Paragraph11 Знак,Bulleted List Paragraph Знак,List1 Знак"/>
    <w:link w:val="a3"/>
    <w:uiPriority w:val="34"/>
    <w:qFormat/>
    <w:locked/>
    <w:rsid w:val="0073384B"/>
    <w:rPr>
      <w:rFonts w:ascii="Calibri" w:eastAsia="Calibri" w:hAnsi="Calibri" w:cs="Times New Roman"/>
    </w:rPr>
  </w:style>
  <w:style w:type="paragraph" w:customStyle="1" w:styleId="Default">
    <w:name w:val="Default"/>
    <w:rsid w:val="00733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 Spacing"/>
    <w:uiPriority w:val="1"/>
    <w:qFormat/>
    <w:rsid w:val="007338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SIGSDP</cp:lastModifiedBy>
  <cp:revision>6</cp:revision>
  <dcterms:created xsi:type="dcterms:W3CDTF">2023-06-08T04:50:00Z</dcterms:created>
  <dcterms:modified xsi:type="dcterms:W3CDTF">2023-06-08T08:23:00Z</dcterms:modified>
</cp:coreProperties>
</file>