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27" w:rsidRDefault="00680127" w:rsidP="00680127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:rsidR="00680127" w:rsidRDefault="00680127" w:rsidP="00680127">
      <w:pPr>
        <w:jc w:val="center"/>
        <w:rPr>
          <w:b/>
          <w:lang w:val="ru-RU"/>
        </w:rPr>
      </w:pPr>
    </w:p>
    <w:p w:rsidR="00680127" w:rsidRDefault="00680127" w:rsidP="00680127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:rsidR="00680127" w:rsidRDefault="00680127" w:rsidP="00680127">
      <w:pPr>
        <w:suppressAutoHyphens/>
        <w:jc w:val="center"/>
        <w:rPr>
          <w:bCs/>
          <w:lang w:val="ru-RU" w:eastAsia="ru-RU"/>
        </w:rPr>
      </w:pPr>
    </w:p>
    <w:p w:rsidR="00680127" w:rsidRDefault="00680127" w:rsidP="00680127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ТЕХНИЧЕСКОЕ ЗАДАНИЕ</w:t>
      </w:r>
      <w:r w:rsidR="00D26741" w:rsidRPr="00D26741">
        <w:rPr>
          <w:b/>
          <w:bCs/>
          <w:lang w:val="ru-RU" w:eastAsia="ru-RU"/>
        </w:rPr>
        <w:t xml:space="preserve"> </w:t>
      </w:r>
      <w:r w:rsidR="00C52D80" w:rsidRPr="00C52D80">
        <w:rPr>
          <w:b/>
          <w:bCs/>
          <w:lang w:val="ru-RU" w:eastAsia="ru-RU"/>
        </w:rPr>
        <w:t xml:space="preserve">№ </w:t>
      </w:r>
      <w:r w:rsidR="00C52D80" w:rsidRPr="00687137">
        <w:rPr>
          <w:b/>
          <w:bCs/>
          <w:lang w:eastAsia="ru-RU"/>
        </w:rPr>
        <w:t>KG</w:t>
      </w:r>
      <w:r w:rsidR="00C52D80" w:rsidRPr="00C52D80">
        <w:rPr>
          <w:b/>
          <w:bCs/>
          <w:lang w:val="ru-RU" w:eastAsia="ru-RU"/>
        </w:rPr>
        <w:t>/</w:t>
      </w:r>
      <w:r w:rsidR="00C52D80" w:rsidRPr="00687137">
        <w:rPr>
          <w:b/>
          <w:bCs/>
          <w:lang w:eastAsia="ru-RU"/>
        </w:rPr>
        <w:t>GPE</w:t>
      </w:r>
      <w:r w:rsidR="00C52D80" w:rsidRPr="00C52D80">
        <w:rPr>
          <w:b/>
          <w:bCs/>
          <w:lang w:val="ru-RU" w:eastAsia="ru-RU"/>
        </w:rPr>
        <w:t>/</w:t>
      </w:r>
      <w:r w:rsidR="00C52D80" w:rsidRPr="00687137">
        <w:rPr>
          <w:b/>
          <w:bCs/>
          <w:lang w:eastAsia="ru-RU"/>
        </w:rPr>
        <w:t>CS</w:t>
      </w:r>
      <w:r w:rsidR="00C52D80" w:rsidRPr="00C52D80">
        <w:rPr>
          <w:b/>
          <w:bCs/>
          <w:lang w:val="ru-RU" w:eastAsia="ru-RU"/>
        </w:rPr>
        <w:t>/</w:t>
      </w:r>
      <w:r w:rsidR="00C52D80" w:rsidRPr="00687137">
        <w:rPr>
          <w:b/>
          <w:bCs/>
          <w:lang w:eastAsia="ru-RU"/>
        </w:rPr>
        <w:t>IC</w:t>
      </w:r>
      <w:r w:rsidR="00C52D80" w:rsidRPr="00C52D80">
        <w:rPr>
          <w:b/>
          <w:bCs/>
          <w:lang w:val="ru-RU" w:eastAsia="ru-RU"/>
        </w:rPr>
        <w:t>-08</w:t>
      </w:r>
      <w:r>
        <w:rPr>
          <w:b/>
          <w:bCs/>
          <w:lang w:val="ru-RU" w:eastAsia="ru-RU"/>
        </w:rPr>
        <w:t xml:space="preserve"> </w:t>
      </w:r>
    </w:p>
    <w:p w:rsidR="00680127" w:rsidRDefault="00680127" w:rsidP="00680127">
      <w:pPr>
        <w:suppressAutoHyphens/>
        <w:jc w:val="center"/>
        <w:rPr>
          <w:b/>
          <w:bCs/>
          <w:lang w:val="ru-RU" w:eastAsia="ru-RU"/>
        </w:rPr>
      </w:pPr>
    </w:p>
    <w:p w:rsidR="00B47842" w:rsidRDefault="00680127" w:rsidP="0023732F">
      <w:pPr>
        <w:jc w:val="center"/>
        <w:rPr>
          <w:rFonts w:eastAsiaTheme="minorHAnsi"/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80127">
        <w:rPr>
          <w:rFonts w:eastAsiaTheme="minorHAnsi"/>
          <w:b/>
          <w:lang w:val="ru-RU"/>
        </w:rPr>
        <w:t xml:space="preserve">Консультант по разработке </w:t>
      </w:r>
    </w:p>
    <w:p w:rsidR="00680127" w:rsidRDefault="00876324" w:rsidP="0023732F">
      <w:pPr>
        <w:jc w:val="center"/>
        <w:rPr>
          <w:sz w:val="28"/>
          <w:szCs w:val="28"/>
          <w:lang w:val="ru-RU"/>
        </w:rPr>
      </w:pPr>
      <w:r>
        <w:rPr>
          <w:rFonts w:eastAsiaTheme="minorHAnsi"/>
          <w:b/>
          <w:lang w:val="ru-RU"/>
        </w:rPr>
        <w:t>Р</w:t>
      </w:r>
      <w:r w:rsidR="00680127" w:rsidRPr="00680127">
        <w:rPr>
          <w:rFonts w:eastAsiaTheme="minorHAnsi"/>
          <w:b/>
          <w:lang w:val="ru-RU"/>
        </w:rPr>
        <w:t>уководства по уровням компетенций для педагогов дошкольного образования.</w:t>
      </w:r>
    </w:p>
    <w:p w:rsidR="00680127" w:rsidRDefault="00680127" w:rsidP="00680127">
      <w:pPr>
        <w:jc w:val="both"/>
        <w:rPr>
          <w:b/>
          <w:lang w:val="ru-RU"/>
        </w:rPr>
      </w:pPr>
    </w:p>
    <w:p w:rsidR="00CC07E1" w:rsidRDefault="00CC07E1" w:rsidP="00CC07E1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Описание проекта. </w:t>
      </w:r>
    </w:p>
    <w:p w:rsidR="00CC07E1" w:rsidRDefault="00CC07E1" w:rsidP="00CC07E1">
      <w:pPr>
        <w:jc w:val="both"/>
        <w:rPr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-855728038"/>
        </w:sdtPr>
        <w:sdtEndPr/>
        <w:sdtContent/>
      </w:sdt>
      <w:sdt>
        <w:sdtPr>
          <w:tag w:val="goog_rdk_497"/>
          <w:id w:val="-273485671"/>
        </w:sdtPr>
        <w:sdtEndPr/>
        <w:sdtContent/>
      </w:sdt>
      <w:sdt>
        <w:sdtPr>
          <w:tag w:val="goog_rdk_534"/>
          <w:id w:val="-2140952373"/>
        </w:sdtPr>
        <w:sdtEndPr/>
        <w:sdtContent/>
      </w:sdt>
      <w:sdt>
        <w:sdtPr>
          <w:tag w:val="goog_rdk_571"/>
          <w:id w:val="-387804499"/>
        </w:sdtPr>
        <w:sdtEndPr/>
        <w:sdtContent/>
      </w:sdt>
      <w:sdt>
        <w:sdtPr>
          <w:tag w:val="goog_rdk_611"/>
          <w:id w:val="1165053420"/>
        </w:sdtPr>
        <w:sdtEndPr/>
        <w:sdtContent/>
      </w:sdt>
      <w:sdt>
        <w:sdtPr>
          <w:tag w:val="goog_rdk_650"/>
          <w:id w:val="-1503738320"/>
        </w:sdtPr>
        <w:sdtEndPr/>
        <w:sdtContent/>
      </w:sdt>
      <w:sdt>
        <w:sdtPr>
          <w:tag w:val="goog_rdk_692"/>
          <w:id w:val="-2123917833"/>
        </w:sdtPr>
        <w:sdtEndPr/>
        <w:sdtContent/>
      </w:sdt>
      <w:sdt>
        <w:sdtPr>
          <w:tag w:val="goog_rdk_735"/>
          <w:id w:val="1941870269"/>
        </w:sdtPr>
        <w:sdtEndPr/>
        <w:sdtContent/>
      </w:sdt>
      <w:sdt>
        <w:sdtPr>
          <w:tag w:val="goog_rdk_789"/>
          <w:id w:val="812526661"/>
        </w:sdtPr>
        <w:sdtEndPr/>
        <w:sdtContent/>
      </w:sdt>
      <w:sdt>
        <w:sdtPr>
          <w:tag w:val="goog_rdk_835"/>
          <w:id w:val="-1302228129"/>
        </w:sdtPr>
        <w:sdtEndPr/>
        <w:sdtContent/>
      </w:sdt>
      <w:sdt>
        <w:sdtPr>
          <w:tag w:val="goog_rdk_881"/>
          <w:id w:val="53669275"/>
        </w:sdtPr>
        <w:sdtEndPr/>
        <w:sdtContent/>
      </w:sdt>
      <w:sdt>
        <w:sdtPr>
          <w:tag w:val="goog_rdk_930"/>
          <w:id w:val="-1371450458"/>
        </w:sdtPr>
        <w:sdtEndPr/>
        <w:sdtContent/>
      </w:sdt>
      <w:sdt>
        <w:sdtPr>
          <w:tag w:val="goog_rdk_980"/>
          <w:id w:val="1572082647"/>
        </w:sdtPr>
        <w:sdtEndPr/>
        <w:sdtContent/>
      </w:sdt>
      <w:sdt>
        <w:sdtPr>
          <w:tag w:val="goog_rdk_1031"/>
          <w:id w:val="1568542044"/>
        </w:sdtPr>
        <w:sdtEndPr/>
        <w:sdtContent/>
      </w:sdt>
      <w:sdt>
        <w:sdtPr>
          <w:tag w:val="goog_rdk_1083"/>
          <w:id w:val="-788435091"/>
        </w:sdtPr>
        <w:sdtEndPr/>
        <w:sdtContent/>
      </w:sdt>
      <w:sdt>
        <w:sdtPr>
          <w:tag w:val="goog_rdk_1138"/>
          <w:id w:val="-265776296"/>
        </w:sdtPr>
        <w:sdtEndPr/>
        <w:sdtContent/>
      </w:sdt>
      <w:sdt>
        <w:sdtPr>
          <w:tag w:val="goog_rdk_1195"/>
          <w:id w:val="-274633845"/>
        </w:sdtPr>
        <w:sdtEndPr/>
        <w:sdtContent/>
      </w:sdt>
      <w:sdt>
        <w:sdtPr>
          <w:tag w:val="goog_rdk_1254"/>
          <w:id w:val="189114665"/>
        </w:sdtPr>
        <w:sdtEndPr/>
        <w:sdtContent/>
      </w:sdt>
      <w:sdt>
        <w:sdtPr>
          <w:tag w:val="goog_rdk_1311"/>
          <w:id w:val="-532186479"/>
        </w:sdtPr>
        <w:sdtEndPr/>
        <w:sdtContent/>
      </w:sdt>
      <w:r>
        <w:rPr>
          <w:lang w:val="ru-RU"/>
        </w:rPr>
        <w:t xml:space="preserve">. </w:t>
      </w:r>
    </w:p>
    <w:p w:rsidR="00CC07E1" w:rsidRDefault="00CC07E1" w:rsidP="00CC07E1">
      <w:pPr>
        <w:jc w:val="both"/>
        <w:rPr>
          <w:lang w:val="ru-RU"/>
        </w:rPr>
      </w:pPr>
    </w:p>
    <w:p w:rsidR="00CC07E1" w:rsidRDefault="00CC07E1" w:rsidP="00CC07E1">
      <w:pPr>
        <w:jc w:val="both"/>
        <w:rPr>
          <w:b/>
          <w:lang w:val="ru-RU"/>
        </w:rPr>
      </w:pPr>
      <w:r>
        <w:rPr>
          <w:lang w:val="ru-RU"/>
        </w:rPr>
        <w:t>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 что увеличит прием в школу до 5 000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CC07E1" w:rsidRDefault="00CC07E1" w:rsidP="00CC07E1">
      <w:pPr>
        <w:jc w:val="both"/>
        <w:rPr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CC07E1" w:rsidRDefault="00CC07E1" w:rsidP="00CC07E1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:rsidR="00CC07E1" w:rsidRDefault="00CC07E1" w:rsidP="00CC07E1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CC07E1" w:rsidRDefault="00CC07E1" w:rsidP="00CC07E1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CC07E1" w:rsidRDefault="00CC07E1" w:rsidP="00CC07E1">
      <w:pPr>
        <w:jc w:val="both"/>
        <w:rPr>
          <w:lang w:val="ru-RU"/>
        </w:rPr>
      </w:pPr>
    </w:p>
    <w:p w:rsidR="00CC07E1" w:rsidRDefault="00CC07E1" w:rsidP="00CC07E1">
      <w:pPr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:rsidR="00CC07E1" w:rsidRDefault="00CC07E1" w:rsidP="00CC07E1">
      <w:pPr>
        <w:jc w:val="both"/>
        <w:rPr>
          <w:rFonts w:eastAsia="Calibri"/>
          <w:b/>
          <w:i/>
          <w:iCs/>
          <w:lang w:val="ru-RU"/>
        </w:rPr>
      </w:pPr>
    </w:p>
    <w:p w:rsidR="00CC07E1" w:rsidRDefault="00CC07E1" w:rsidP="00CC07E1">
      <w:pPr>
        <w:jc w:val="both"/>
        <w:rPr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1886606687"/>
        </w:sdtPr>
        <w:sdtEndPr/>
        <w:sdtContent/>
      </w:sdt>
      <w:sdt>
        <w:sdtPr>
          <w:rPr>
            <w:b/>
          </w:rPr>
          <w:tag w:val="goog_rdk_550"/>
          <w:id w:val="1770808837"/>
        </w:sdtPr>
        <w:sdtEndPr/>
        <w:sdtContent/>
      </w:sdt>
      <w:sdt>
        <w:sdtPr>
          <w:rPr>
            <w:b/>
          </w:rPr>
          <w:tag w:val="goog_rdk_589"/>
          <w:id w:val="412977015"/>
        </w:sdtPr>
        <w:sdtEndPr/>
        <w:sdtContent/>
      </w:sdt>
      <w:sdt>
        <w:sdtPr>
          <w:rPr>
            <w:b/>
          </w:rPr>
          <w:tag w:val="goog_rdk_628"/>
          <w:id w:val="1068316090"/>
        </w:sdtPr>
        <w:sdtEndPr/>
        <w:sdtContent/>
      </w:sdt>
      <w:sdt>
        <w:sdtPr>
          <w:rPr>
            <w:b/>
          </w:rPr>
          <w:tag w:val="goog_rdk_668"/>
          <w:id w:val="1867098214"/>
        </w:sdtPr>
        <w:sdtEndPr/>
        <w:sdtContent/>
      </w:sdt>
      <w:sdt>
        <w:sdtPr>
          <w:rPr>
            <w:b/>
          </w:rPr>
          <w:tag w:val="goog_rdk_710"/>
          <w:id w:val="-981923138"/>
        </w:sdtPr>
        <w:sdtEndPr/>
        <w:sdtContent/>
      </w:sdt>
      <w:sdt>
        <w:sdtPr>
          <w:rPr>
            <w:b/>
          </w:rPr>
          <w:tag w:val="goog_rdk_753"/>
          <w:id w:val="1622960476"/>
        </w:sdtPr>
        <w:sdtEndPr/>
        <w:sdtContent/>
      </w:sdt>
      <w:sdt>
        <w:sdtPr>
          <w:rPr>
            <w:b/>
          </w:rPr>
          <w:tag w:val="goog_rdk_799"/>
          <w:id w:val="1510801614"/>
        </w:sdtPr>
        <w:sdtEndPr/>
        <w:sdtContent/>
      </w:sdt>
      <w:sdt>
        <w:sdtPr>
          <w:rPr>
            <w:b/>
          </w:rPr>
          <w:tag w:val="goog_rdk_845"/>
          <w:id w:val="803745865"/>
        </w:sdtPr>
        <w:sdtEndPr/>
        <w:sdtContent/>
      </w:sdt>
      <w:sdt>
        <w:sdtPr>
          <w:rPr>
            <w:b/>
          </w:rPr>
          <w:tag w:val="goog_rdk_892"/>
          <w:id w:val="-1521001188"/>
        </w:sdtPr>
        <w:sdtEndPr/>
        <w:sdtContent/>
      </w:sdt>
      <w:sdt>
        <w:sdtPr>
          <w:rPr>
            <w:b/>
          </w:rPr>
          <w:tag w:val="goog_rdk_941"/>
          <w:id w:val="1303036090"/>
        </w:sdtPr>
        <w:sdtEndPr/>
        <w:sdtContent/>
      </w:sdt>
      <w:sdt>
        <w:sdtPr>
          <w:rPr>
            <w:b/>
          </w:rPr>
          <w:tag w:val="goog_rdk_991"/>
          <w:id w:val="9340399"/>
        </w:sdtPr>
        <w:sdtEndPr/>
        <w:sdtContent/>
      </w:sdt>
      <w:sdt>
        <w:sdtPr>
          <w:rPr>
            <w:b/>
          </w:rPr>
          <w:tag w:val="goog_rdk_1042"/>
          <w:id w:val="2040240770"/>
        </w:sdtPr>
        <w:sdtEndPr/>
        <w:sdtContent/>
      </w:sdt>
      <w:sdt>
        <w:sdtPr>
          <w:rPr>
            <w:b/>
          </w:rPr>
          <w:tag w:val="goog_rdk_1095"/>
          <w:id w:val="-964272958"/>
        </w:sdtPr>
        <w:sdtEndPr/>
        <w:sdtContent/>
      </w:sdt>
      <w:sdt>
        <w:sdtPr>
          <w:rPr>
            <w:b/>
          </w:rPr>
          <w:tag w:val="goog_rdk_1150"/>
          <w:id w:val="-1014841976"/>
        </w:sdtPr>
        <w:sdtEndPr/>
        <w:sdtContent/>
      </w:sdt>
      <w:sdt>
        <w:sdtPr>
          <w:rPr>
            <w:b/>
          </w:rPr>
          <w:tag w:val="goog_rdk_1207"/>
          <w:id w:val="2097741798"/>
        </w:sdtPr>
        <w:sdtEndPr/>
        <w:sdtContent/>
      </w:sdt>
      <w:sdt>
        <w:sdtPr>
          <w:rPr>
            <w:b/>
          </w:rPr>
          <w:tag w:val="goog_rdk_1266"/>
          <w:id w:val="-1918784524"/>
        </w:sdtPr>
        <w:sdtEndPr/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:rsidR="00CC07E1" w:rsidRDefault="00CC07E1" w:rsidP="00CC07E1">
      <w:pPr>
        <w:spacing w:line="256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CC07E1" w:rsidRDefault="00CC07E1" w:rsidP="00CC07E1">
      <w:pPr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CC07E1" w:rsidRDefault="00CC07E1" w:rsidP="00CC07E1">
      <w:pPr>
        <w:spacing w:before="240" w:after="240"/>
        <w:jc w:val="both"/>
        <w:rPr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1.2: </w:t>
      </w:r>
      <w:sdt>
        <w:sdtPr>
          <w:tag w:val="goog_rdk_1179"/>
          <w:id w:val="453532062"/>
          <w:showingPlcHdr/>
        </w:sdtPr>
        <w:sdtEndPr/>
        <w:sdtContent>
          <w:r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1228188864"/>
        </w:sdtPr>
        <w:sdtEndPr/>
        <w:sdtContent/>
      </w:sdt>
      <w:sdt>
        <w:sdtPr>
          <w:tag w:val="goog_rdk_1296"/>
          <w:id w:val="-1398670866"/>
        </w:sdtPr>
        <w:sdtEndPr/>
        <w:sdtContent/>
      </w:sdt>
      <w:r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</w:t>
      </w:r>
      <w:r>
        <w:rPr>
          <w:rFonts w:eastAsia="Calibri"/>
          <w:iCs/>
          <w:lang w:val="ru-RU"/>
        </w:rPr>
        <w:lastRenderedPageBreak/>
        <w:t>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:rsidR="00CC07E1" w:rsidRDefault="00E05083" w:rsidP="00CC07E1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-2033792498"/>
        </w:sdtPr>
        <w:sdtEndPr/>
        <w:sdtContent/>
      </w:sdt>
      <w:sdt>
        <w:sdtPr>
          <w:tag w:val="goog_rdk_861"/>
          <w:id w:val="-178507909"/>
        </w:sdtPr>
        <w:sdtEndPr/>
        <w:sdtContent/>
      </w:sdt>
      <w:sdt>
        <w:sdtPr>
          <w:tag w:val="goog_rdk_910"/>
          <w:id w:val="-1023095268"/>
        </w:sdtPr>
        <w:sdtEndPr/>
        <w:sdtContent/>
      </w:sdt>
      <w:sdt>
        <w:sdtPr>
          <w:tag w:val="goog_rdk_959"/>
          <w:id w:val="2144990419"/>
        </w:sdtPr>
        <w:sdtEndPr/>
        <w:sdtContent/>
      </w:sdt>
      <w:sdt>
        <w:sdtPr>
          <w:tag w:val="goog_rdk_1010"/>
          <w:id w:val="-1038351718"/>
        </w:sdtPr>
        <w:sdtEndPr/>
        <w:sdtContent/>
      </w:sdt>
      <w:sdt>
        <w:sdtPr>
          <w:tag w:val="goog_rdk_1062"/>
          <w:id w:val="586434309"/>
          <w:showingPlcHdr/>
        </w:sdtPr>
        <w:sdtEndPr/>
        <w:sdtContent>
          <w:r w:rsidR="00CC07E1">
            <w:rPr>
              <w:lang w:val="ru-RU"/>
            </w:rPr>
            <w:t xml:space="preserve">     </w:t>
          </w:r>
        </w:sdtContent>
      </w:sdt>
      <w:r w:rsidR="00CC07E1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CC07E1">
        <w:rPr>
          <w:rFonts w:eastAsia="Calibri"/>
          <w:b/>
          <w:lang w:val="ru-RU"/>
        </w:rPr>
        <w:t xml:space="preserve">. </w:t>
      </w:r>
      <w:r w:rsidR="00CC07E1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CC07E1">
        <w:rPr>
          <w:rFonts w:eastAsia="Calibri"/>
          <w:i/>
          <w:u w:val="single"/>
          <w:lang w:val="ru-RU"/>
        </w:rPr>
        <w:t>о</w:t>
      </w:r>
      <w:r w:rsidR="00CC07E1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CC07E1" w:rsidRDefault="00E05083" w:rsidP="00CC07E1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299849777"/>
        </w:sdtPr>
        <w:sdtEndPr/>
        <w:sdtContent/>
      </w:sdt>
      <w:sdt>
        <w:sdtPr>
          <w:tag w:val="goog_rdk_957"/>
          <w:id w:val="208311709"/>
        </w:sdtPr>
        <w:sdtEndPr/>
        <w:sdtContent/>
      </w:sdt>
      <w:sdt>
        <w:sdtPr>
          <w:tag w:val="goog_rdk_1008"/>
          <w:id w:val="207072627"/>
        </w:sdtPr>
        <w:sdtEndPr/>
        <w:sdtContent/>
      </w:sdt>
      <w:sdt>
        <w:sdtPr>
          <w:tag w:val="goog_rdk_1060"/>
          <w:id w:val="1806425272"/>
        </w:sdtPr>
        <w:sdtEndPr/>
        <w:sdtContent/>
      </w:sdt>
      <w:sdt>
        <w:sdtPr>
          <w:tag w:val="goog_rdk_1113"/>
          <w:id w:val="-329914775"/>
        </w:sdtPr>
        <w:sdtEndPr/>
        <w:sdtContent/>
      </w:sdt>
      <w:sdt>
        <w:sdtPr>
          <w:tag w:val="goog_rdk_1168"/>
          <w:id w:val="-1277936414"/>
        </w:sdtPr>
        <w:sdtEndPr/>
        <w:sdtContent/>
      </w:sdt>
      <w:sdt>
        <w:sdtPr>
          <w:tag w:val="goog_rdk_1226"/>
          <w:id w:val="-331226634"/>
        </w:sdtPr>
        <w:sdtEndPr/>
        <w:sdtContent/>
      </w:sdt>
      <w:sdt>
        <w:sdtPr>
          <w:rPr>
            <w:b/>
          </w:rPr>
          <w:tag w:val="goog_rdk_1285"/>
          <w:id w:val="-141353358"/>
          <w:showingPlcHdr/>
        </w:sdtPr>
        <w:sdtEndPr/>
        <w:sdtContent>
          <w:r w:rsidR="00CC07E1">
            <w:rPr>
              <w:b/>
              <w:lang w:val="ru-RU"/>
            </w:rPr>
            <w:t xml:space="preserve">     </w:t>
          </w:r>
        </w:sdtContent>
      </w:sdt>
      <w:r w:rsidR="00CC07E1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CC07E1">
        <w:rPr>
          <w:rFonts w:eastAsia="Calibri"/>
          <w:b/>
          <w:lang w:val="ru-RU"/>
        </w:rPr>
        <w:t>.</w:t>
      </w:r>
    </w:p>
    <w:p w:rsidR="00CC07E1" w:rsidRDefault="00CC07E1" w:rsidP="00CC07E1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CC07E1" w:rsidRDefault="00CC07E1" w:rsidP="00CC07E1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CC07E1" w:rsidRDefault="00CC07E1" w:rsidP="00CC07E1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1204133614"/>
        </w:sdtPr>
        <w:sdtEndPr/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1916673676"/>
        </w:sdtPr>
        <w:sdtEndPr/>
        <w:sdtContent/>
      </w:sdt>
      <w:sdt>
        <w:sdtPr>
          <w:tag w:val="goog_rdk_984"/>
          <w:id w:val="584807745"/>
        </w:sdtPr>
        <w:sdtEndPr/>
        <w:sdtContent/>
      </w:sdt>
      <w:sdt>
        <w:sdtPr>
          <w:tag w:val="goog_rdk_1035"/>
          <w:id w:val="-1893734138"/>
        </w:sdtPr>
        <w:sdtEndPr/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CC07E1" w:rsidRDefault="00CC07E1" w:rsidP="00CC07E1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</w:t>
      </w:r>
    </w:p>
    <w:p w:rsidR="00CC07E1" w:rsidRDefault="00CC07E1" w:rsidP="00680127">
      <w:pPr>
        <w:ind w:left="284"/>
        <w:jc w:val="both"/>
        <w:rPr>
          <w:b/>
          <w:lang w:val="ru-RU"/>
        </w:rPr>
      </w:pPr>
    </w:p>
    <w:p w:rsidR="00680127" w:rsidRDefault="00680127" w:rsidP="00680127">
      <w:pPr>
        <w:ind w:left="284"/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>. Основные цели и задачи:</w:t>
      </w:r>
    </w:p>
    <w:p w:rsidR="00680127" w:rsidRDefault="00680127" w:rsidP="00680127">
      <w:pPr>
        <w:ind w:left="360"/>
        <w:rPr>
          <w:b/>
          <w:lang w:val="ru-RU"/>
        </w:rPr>
      </w:pPr>
    </w:p>
    <w:p w:rsidR="00680127" w:rsidRDefault="00D2780E" w:rsidP="00680127">
      <w:pPr>
        <w:jc w:val="both"/>
        <w:rPr>
          <w:rFonts w:eastAsiaTheme="minorHAnsi"/>
          <w:lang w:val="ru-RU"/>
        </w:rPr>
      </w:pPr>
      <w:r>
        <w:rPr>
          <w:rFonts w:cstheme="minorHAnsi"/>
          <w:lang w:val="ru-RU"/>
        </w:rPr>
        <w:t>Целью данного задания является оказание технической поддержки Министерству образования и науки Кыргызской Республики в р</w:t>
      </w:r>
      <w:r w:rsidR="00680127" w:rsidRPr="00680127">
        <w:rPr>
          <w:rFonts w:cstheme="minorHAnsi"/>
          <w:lang w:val="ru-RU"/>
        </w:rPr>
        <w:t>азработк</w:t>
      </w:r>
      <w:r>
        <w:rPr>
          <w:rFonts w:cstheme="minorHAnsi"/>
          <w:lang w:val="ru-RU"/>
        </w:rPr>
        <w:t>е</w:t>
      </w:r>
      <w:r w:rsidR="00680127" w:rsidRPr="00680127">
        <w:rPr>
          <w:rFonts w:cstheme="minorHAnsi"/>
          <w:lang w:val="ru-RU"/>
        </w:rPr>
        <w:t xml:space="preserve"> </w:t>
      </w:r>
      <w:r w:rsidR="00144A06">
        <w:rPr>
          <w:rFonts w:eastAsiaTheme="minorHAnsi"/>
          <w:lang w:val="ru-RU"/>
        </w:rPr>
        <w:t>Р</w:t>
      </w:r>
      <w:r w:rsidR="00680127" w:rsidRPr="00680127">
        <w:rPr>
          <w:rFonts w:eastAsiaTheme="minorHAnsi"/>
          <w:lang w:val="ru-RU"/>
        </w:rPr>
        <w:t>уководства</w:t>
      </w:r>
      <w:r>
        <w:rPr>
          <w:rFonts w:eastAsiaTheme="minorHAnsi"/>
          <w:lang w:val="ru-RU"/>
        </w:rPr>
        <w:t xml:space="preserve">/методического пособия </w:t>
      </w:r>
      <w:r w:rsidR="00680127" w:rsidRPr="00680127">
        <w:rPr>
          <w:rFonts w:eastAsiaTheme="minorHAnsi"/>
          <w:lang w:val="ru-RU"/>
        </w:rPr>
        <w:t>по уровням компетенций для п</w:t>
      </w:r>
      <w:r w:rsidR="00FD24F9">
        <w:rPr>
          <w:rFonts w:eastAsiaTheme="minorHAnsi"/>
          <w:lang w:val="ru-RU"/>
        </w:rPr>
        <w:t>едагогов дошкольного образования</w:t>
      </w:r>
      <w:r w:rsidR="00680127" w:rsidRPr="00680127">
        <w:rPr>
          <w:rFonts w:eastAsiaTheme="minorHAnsi"/>
          <w:lang w:val="ru-RU"/>
        </w:rPr>
        <w:t>.</w:t>
      </w:r>
    </w:p>
    <w:p w:rsidR="00680127" w:rsidRPr="00680127" w:rsidRDefault="00680127" w:rsidP="00680127">
      <w:pPr>
        <w:jc w:val="both"/>
        <w:rPr>
          <w:lang w:val="ru-RU"/>
        </w:rPr>
      </w:pPr>
    </w:p>
    <w:p w:rsidR="00680127" w:rsidRDefault="00680127" w:rsidP="00680127">
      <w:pPr>
        <w:spacing w:after="160" w:line="256" w:lineRule="auto"/>
        <w:jc w:val="both"/>
        <w:rPr>
          <w:rFonts w:eastAsiaTheme="minorEastAsia"/>
          <w:b/>
          <w:lang w:val="ru-RU" w:eastAsia="ru-RU"/>
        </w:rPr>
      </w:pPr>
      <w:r>
        <w:rPr>
          <w:b/>
        </w:rPr>
        <w:t>VI</w:t>
      </w:r>
      <w:r>
        <w:rPr>
          <w:b/>
          <w:lang w:val="ru-RU"/>
        </w:rPr>
        <w:t>.</w:t>
      </w:r>
      <w:r>
        <w:rPr>
          <w:rFonts w:eastAsiaTheme="minorHAnsi"/>
          <w:b/>
          <w:lang w:val="ru-RU"/>
        </w:rPr>
        <w:t xml:space="preserve"> Объем и </w:t>
      </w:r>
      <w:r>
        <w:rPr>
          <w:rFonts w:eastAsiaTheme="minorEastAsia"/>
          <w:b/>
          <w:lang w:val="ru-RU" w:eastAsia="ru-RU"/>
        </w:rPr>
        <w:t>содержание работы</w:t>
      </w:r>
    </w:p>
    <w:p w:rsidR="00680127" w:rsidRDefault="00680127" w:rsidP="00680127">
      <w:pPr>
        <w:spacing w:after="200" w:line="276" w:lineRule="auto"/>
        <w:jc w:val="center"/>
        <w:rPr>
          <w:rFonts w:eastAsiaTheme="minorEastAsia"/>
          <w:b/>
          <w:i/>
          <w:lang w:val="ru-RU" w:eastAsia="ru-RU"/>
        </w:rPr>
      </w:pPr>
      <w:r>
        <w:rPr>
          <w:rFonts w:eastAsiaTheme="minorEastAsia"/>
          <w:b/>
          <w:i/>
          <w:lang w:val="ru-RU" w:eastAsia="ru-RU"/>
        </w:rPr>
        <w:lastRenderedPageBreak/>
        <w:t xml:space="preserve">Для достижений поставленной цели </w:t>
      </w:r>
      <w:r>
        <w:rPr>
          <w:b/>
          <w:i/>
          <w:lang w:val="ru-RU"/>
        </w:rPr>
        <w:t>необходимо выполнение следующих задач</w:t>
      </w:r>
      <w:r>
        <w:rPr>
          <w:rFonts w:eastAsiaTheme="minorEastAsia"/>
          <w:b/>
          <w:i/>
          <w:lang w:val="ru-RU" w:eastAsia="ru-RU"/>
        </w:rPr>
        <w:t>:</w:t>
      </w:r>
    </w:p>
    <w:p w:rsidR="00680127" w:rsidRDefault="00680127" w:rsidP="00680127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Разработает и согласует с ключевыми специалистами ОР/КП детальный план работы на весь период задания. </w:t>
      </w:r>
    </w:p>
    <w:p w:rsidR="009A69E6" w:rsidRDefault="00CC07E1" w:rsidP="009A69E6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9A69E6">
        <w:rPr>
          <w:lang w:val="ru-RU"/>
        </w:rPr>
        <w:t>На основе</w:t>
      </w:r>
      <w:r w:rsidR="00680127" w:rsidRPr="009A69E6">
        <w:rPr>
          <w:lang w:val="ru-RU"/>
        </w:rPr>
        <w:t xml:space="preserve"> </w:t>
      </w:r>
      <w:r w:rsidRPr="009A69E6">
        <w:rPr>
          <w:lang w:val="ru-RU"/>
        </w:rPr>
        <w:t xml:space="preserve">разработанных в рамках проекта «Усиление основ обучения» материалов, включающих </w:t>
      </w:r>
      <w:r w:rsidRPr="009A69E6">
        <w:rPr>
          <w:lang w:val="ru-RU" w:eastAsia="ru-RU"/>
        </w:rPr>
        <w:t>обобщенную структурно-функцио</w:t>
      </w:r>
      <w:r w:rsidRPr="009A69E6">
        <w:rPr>
          <w:lang w:val="ru-RU" w:eastAsia="ru-RU"/>
        </w:rPr>
        <w:softHyphen/>
        <w:t>нальную рамку компетенций в виде модели профессиональной компетентности педагога дошколь</w:t>
      </w:r>
      <w:r w:rsidRPr="009A69E6">
        <w:rPr>
          <w:lang w:val="ru-RU" w:eastAsia="ru-RU"/>
        </w:rPr>
        <w:softHyphen/>
        <w:t xml:space="preserve">ного образования </w:t>
      </w:r>
      <w:r w:rsidRPr="009A69E6">
        <w:rPr>
          <w:lang w:val="ru-RU"/>
        </w:rPr>
        <w:t xml:space="preserve">Кыргызской Республики, </w:t>
      </w:r>
      <w:r w:rsidR="00680127" w:rsidRPr="009A69E6">
        <w:rPr>
          <w:lang w:val="ru-RU"/>
        </w:rPr>
        <w:t>разработ</w:t>
      </w:r>
      <w:r w:rsidRPr="009A69E6">
        <w:rPr>
          <w:lang w:val="ru-RU"/>
        </w:rPr>
        <w:t>ает</w:t>
      </w:r>
      <w:r w:rsidR="00680127" w:rsidRPr="009A69E6">
        <w:rPr>
          <w:lang w:val="ru-RU"/>
        </w:rPr>
        <w:t xml:space="preserve"> </w:t>
      </w:r>
      <w:r w:rsidR="00144A06">
        <w:rPr>
          <w:lang w:val="ru-RU"/>
        </w:rPr>
        <w:t>Р</w:t>
      </w:r>
      <w:r w:rsidR="0097375B">
        <w:rPr>
          <w:lang w:val="ru-RU"/>
        </w:rPr>
        <w:t xml:space="preserve">уководство </w:t>
      </w:r>
      <w:r w:rsidRPr="009A69E6">
        <w:rPr>
          <w:rFonts w:eastAsiaTheme="minorHAnsi"/>
          <w:lang w:val="ru-RU"/>
        </w:rPr>
        <w:t xml:space="preserve">по уровням компетенций для </w:t>
      </w:r>
      <w:r w:rsidR="00C129BB">
        <w:rPr>
          <w:rFonts w:eastAsiaTheme="minorHAnsi"/>
          <w:lang w:val="ru-RU"/>
        </w:rPr>
        <w:t>использова</w:t>
      </w:r>
      <w:r w:rsidRPr="009A69E6">
        <w:rPr>
          <w:rFonts w:eastAsiaTheme="minorHAnsi"/>
          <w:lang w:val="ru-RU"/>
        </w:rPr>
        <w:t xml:space="preserve">ния в </w:t>
      </w:r>
      <w:r w:rsidR="00C129BB">
        <w:rPr>
          <w:rFonts w:eastAsiaTheme="minorHAnsi"/>
          <w:lang w:val="ru-RU"/>
        </w:rPr>
        <w:t xml:space="preserve">качестве методического пособия </w:t>
      </w:r>
      <w:r w:rsidR="0097375B">
        <w:rPr>
          <w:lang w:val="ru-RU"/>
        </w:rPr>
        <w:t>для педагогов дошкольного образования</w:t>
      </w:r>
      <w:r w:rsidRPr="009A69E6">
        <w:rPr>
          <w:rFonts w:eastAsiaTheme="minorHAnsi"/>
          <w:lang w:val="ru-RU"/>
        </w:rPr>
        <w:t>.</w:t>
      </w:r>
      <w:r w:rsidR="009A69E6" w:rsidRPr="009A69E6">
        <w:rPr>
          <w:lang w:val="ru-RU"/>
        </w:rPr>
        <w:t xml:space="preserve"> </w:t>
      </w:r>
    </w:p>
    <w:p w:rsidR="00420A73" w:rsidRPr="00D2780E" w:rsidRDefault="00D2780E" w:rsidP="00243834">
      <w:pPr>
        <w:pStyle w:val="HTML"/>
        <w:numPr>
          <w:ilvl w:val="0"/>
          <w:numId w:val="11"/>
        </w:numPr>
        <w:shd w:val="clear" w:color="auto" w:fill="F8F9F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75B" w:rsidRPr="00D2780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420A73" w:rsidRPr="00D2780E">
        <w:rPr>
          <w:rFonts w:ascii="Times New Roman" w:hAnsi="Times New Roman" w:cs="Times New Roman"/>
          <w:sz w:val="24"/>
          <w:szCs w:val="24"/>
        </w:rPr>
        <w:t>буд</w:t>
      </w:r>
      <w:r w:rsidR="00144A06" w:rsidRPr="00D2780E">
        <w:rPr>
          <w:rFonts w:ascii="Times New Roman" w:hAnsi="Times New Roman" w:cs="Times New Roman"/>
          <w:sz w:val="24"/>
          <w:szCs w:val="24"/>
        </w:rPr>
        <w:t>е</w:t>
      </w:r>
      <w:r w:rsidR="00420A73" w:rsidRPr="00D2780E">
        <w:rPr>
          <w:rFonts w:ascii="Times New Roman" w:hAnsi="Times New Roman" w:cs="Times New Roman"/>
          <w:sz w:val="24"/>
          <w:szCs w:val="24"/>
        </w:rPr>
        <w:t>т содержать методические рекомендации, направленные на развитие ключевых компетенций воспитателей ДО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0A73" w:rsidRPr="00D2780E">
        <w:rPr>
          <w:rFonts w:ascii="Times New Roman" w:hAnsi="Times New Roman" w:cs="Times New Roman"/>
          <w:sz w:val="24"/>
          <w:szCs w:val="24"/>
        </w:rPr>
        <w:t xml:space="preserve"> </w:t>
      </w:r>
      <w:r w:rsidRPr="00D2780E">
        <w:rPr>
          <w:rFonts w:ascii="Times New Roman" w:hAnsi="Times New Roman" w:cs="Times New Roman"/>
          <w:sz w:val="24"/>
          <w:szCs w:val="24"/>
        </w:rPr>
        <w:t>в том числе: объяснение/распаковка ключевых компетенций педагога дошкольного образования, уровни достижения компетенций, примеры лучших практик развития компетенций, рекомендации по оценке и самооценке достижения ключевых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A73" w:rsidRPr="00D2780E">
        <w:t xml:space="preserve"> </w:t>
      </w:r>
    </w:p>
    <w:p w:rsidR="003B2398" w:rsidRPr="008C3464" w:rsidRDefault="00144A06" w:rsidP="00144A06">
      <w:pPr>
        <w:pStyle w:val="a4"/>
        <w:numPr>
          <w:ilvl w:val="0"/>
          <w:numId w:val="11"/>
        </w:numPr>
        <w:jc w:val="both"/>
        <w:rPr>
          <w:lang w:val="ru-RU"/>
        </w:rPr>
      </w:pPr>
      <w:r w:rsidRPr="008C3464">
        <w:rPr>
          <w:lang w:val="ru-RU"/>
        </w:rPr>
        <w:t>Руководство</w:t>
      </w:r>
      <w:r w:rsidR="003B2398" w:rsidRPr="008C3464">
        <w:rPr>
          <w:lang w:val="ru-RU"/>
        </w:rPr>
        <w:t xml:space="preserve"> будет разработан</w:t>
      </w:r>
      <w:r w:rsidRPr="008C3464">
        <w:rPr>
          <w:lang w:val="ru-RU"/>
        </w:rPr>
        <w:t>о</w:t>
      </w:r>
      <w:r w:rsidR="003B2398" w:rsidRPr="008C3464">
        <w:rPr>
          <w:lang w:val="ru-RU"/>
        </w:rPr>
        <w:t xml:space="preserve"> с включением </w:t>
      </w:r>
      <w:r w:rsidR="00940C3D" w:rsidRPr="008C3464">
        <w:rPr>
          <w:lang w:val="ru-RU"/>
        </w:rPr>
        <w:t xml:space="preserve">разнообразных </w:t>
      </w:r>
      <w:r w:rsidR="003B2398" w:rsidRPr="008C3464">
        <w:rPr>
          <w:lang w:val="ru-RU"/>
        </w:rPr>
        <w:t xml:space="preserve">форм </w:t>
      </w:r>
      <w:r w:rsidR="00940C3D" w:rsidRPr="008C3464">
        <w:rPr>
          <w:lang w:val="ru-RU"/>
        </w:rPr>
        <w:t xml:space="preserve">и технологий </w:t>
      </w:r>
      <w:r w:rsidR="008C3464" w:rsidRPr="008C3464">
        <w:rPr>
          <w:lang w:val="ru-RU"/>
        </w:rPr>
        <w:t>(</w:t>
      </w:r>
      <w:r w:rsidR="00C66602" w:rsidRPr="008C3464">
        <w:rPr>
          <w:lang w:val="ru-RU"/>
        </w:rPr>
        <w:t>краткосрочного</w:t>
      </w:r>
      <w:r w:rsidR="008C3464" w:rsidRPr="008C3464">
        <w:rPr>
          <w:lang w:val="ru-RU"/>
        </w:rPr>
        <w:t>)</w:t>
      </w:r>
      <w:r w:rsidR="00C66602" w:rsidRPr="008C3464">
        <w:rPr>
          <w:lang w:val="ru-RU"/>
        </w:rPr>
        <w:t xml:space="preserve"> </w:t>
      </w:r>
      <w:r w:rsidR="003B2398" w:rsidRPr="008C3464">
        <w:rPr>
          <w:lang w:val="ru-RU"/>
        </w:rPr>
        <w:t>обучения для взросл</w:t>
      </w:r>
      <w:r w:rsidR="00940C3D" w:rsidRPr="008C3464">
        <w:rPr>
          <w:lang w:val="ru-RU"/>
        </w:rPr>
        <w:t>ой аудитории</w:t>
      </w:r>
      <w:r w:rsidR="00C66602" w:rsidRPr="008C3464">
        <w:rPr>
          <w:lang w:val="ru-RU"/>
        </w:rPr>
        <w:t>, будет содержать материалы по системе само/оценивания компетенций педагогов дошкольного образования на основе рамки компетенций</w:t>
      </w:r>
      <w:r w:rsidR="008C3464" w:rsidRPr="008C3464">
        <w:rPr>
          <w:lang w:val="ru-RU"/>
        </w:rPr>
        <w:t>, включая инструменты оценивания с индикаторами</w:t>
      </w:r>
      <w:r w:rsidR="00940C3D" w:rsidRPr="008C3464">
        <w:rPr>
          <w:lang w:val="ru-RU"/>
        </w:rPr>
        <w:t>.</w:t>
      </w:r>
    </w:p>
    <w:p w:rsidR="00680127" w:rsidRPr="00D2780E" w:rsidRDefault="00D2780E" w:rsidP="00E94745">
      <w:pPr>
        <w:pStyle w:val="HTML"/>
        <w:numPr>
          <w:ilvl w:val="0"/>
          <w:numId w:val="3"/>
        </w:numPr>
        <w:shd w:val="clear" w:color="auto" w:fill="F8F9FA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680127" w:rsidRPr="00D2780E">
        <w:rPr>
          <w:rFonts w:ascii="Times New Roman" w:hAnsi="Times New Roman" w:cs="Times New Roman"/>
          <w:sz w:val="24"/>
          <w:szCs w:val="24"/>
          <w:lang w:eastAsia="en-US"/>
        </w:rPr>
        <w:t>Проведет обс</w:t>
      </w:r>
      <w:r w:rsidR="00BE2950" w:rsidRPr="00D2780E">
        <w:rPr>
          <w:rFonts w:ascii="Times New Roman" w:hAnsi="Times New Roman" w:cs="Times New Roman"/>
          <w:sz w:val="24"/>
          <w:szCs w:val="24"/>
          <w:lang w:eastAsia="en-US"/>
        </w:rPr>
        <w:t xml:space="preserve">уждение разработанного </w:t>
      </w:r>
      <w:r w:rsidR="008C3464" w:rsidRPr="00D2780E">
        <w:rPr>
          <w:rFonts w:ascii="Times New Roman" w:hAnsi="Times New Roman" w:cs="Times New Roman"/>
          <w:sz w:val="24"/>
          <w:szCs w:val="24"/>
          <w:lang w:eastAsia="en-US"/>
        </w:rPr>
        <w:t>Руководства</w:t>
      </w:r>
      <w:r w:rsidR="00BE2950" w:rsidRPr="00D2780E">
        <w:rPr>
          <w:rFonts w:ascii="Times New Roman" w:hAnsi="Times New Roman" w:cs="Times New Roman"/>
          <w:sz w:val="24"/>
          <w:szCs w:val="24"/>
          <w:lang w:eastAsia="en-US"/>
        </w:rPr>
        <w:t xml:space="preserve"> с преподавателями </w:t>
      </w:r>
      <w:r w:rsidR="008C3464" w:rsidRPr="00D2780E">
        <w:rPr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 w:rsidR="00680127" w:rsidRPr="00D2780E">
        <w:rPr>
          <w:rFonts w:ascii="Times New Roman" w:hAnsi="Times New Roman" w:cs="Times New Roman"/>
          <w:sz w:val="24"/>
          <w:szCs w:val="24"/>
          <w:lang w:eastAsia="en-US"/>
        </w:rPr>
        <w:t xml:space="preserve">(круглый стол) и согласует документ </w:t>
      </w:r>
      <w:r w:rsidR="00FD24F9" w:rsidRPr="00D2780E">
        <w:rPr>
          <w:rFonts w:ascii="Times New Roman" w:hAnsi="Times New Roman" w:cs="Times New Roman"/>
          <w:sz w:val="24"/>
          <w:szCs w:val="24"/>
          <w:lang w:eastAsia="en-US"/>
        </w:rPr>
        <w:t>с КАО для использования в качестве методического пособия</w:t>
      </w:r>
      <w:r w:rsidRPr="00D2780E">
        <w:rPr>
          <w:rFonts w:ascii="Times New Roman" w:hAnsi="Times New Roman" w:cs="Times New Roman"/>
          <w:sz w:val="24"/>
          <w:szCs w:val="24"/>
          <w:lang w:eastAsia="en-US"/>
        </w:rPr>
        <w:t xml:space="preserve"> в системах подготовки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2780E">
        <w:rPr>
          <w:rFonts w:ascii="Times New Roman" w:hAnsi="Times New Roman" w:cs="Times New Roman"/>
          <w:sz w:val="24"/>
          <w:szCs w:val="24"/>
          <w:lang w:eastAsia="en-US"/>
        </w:rPr>
        <w:t>и повышения квалификации учителей, а также в дошкольной практике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80127" w:rsidRPr="00D2780E">
        <w:t xml:space="preserve"> </w:t>
      </w:r>
    </w:p>
    <w:p w:rsidR="00680127" w:rsidRPr="008167C9" w:rsidRDefault="00680127" w:rsidP="008167C9">
      <w:pPr>
        <w:pStyle w:val="a4"/>
        <w:numPr>
          <w:ilvl w:val="0"/>
          <w:numId w:val="3"/>
        </w:numPr>
        <w:jc w:val="both"/>
        <w:rPr>
          <w:rFonts w:eastAsiaTheme="minorEastAsia"/>
          <w:b/>
          <w:i/>
          <w:lang w:val="ru-RU" w:eastAsia="ru-RU"/>
        </w:rPr>
      </w:pPr>
      <w:r>
        <w:rPr>
          <w:lang w:val="ru-RU"/>
        </w:rPr>
        <w:t xml:space="preserve">Обеспечит официальную передачу </w:t>
      </w:r>
      <w:r w:rsidR="00D1383C">
        <w:rPr>
          <w:lang w:val="ru-RU"/>
        </w:rPr>
        <w:t xml:space="preserve">в </w:t>
      </w:r>
      <w:r w:rsidR="00FD24F9">
        <w:rPr>
          <w:lang w:val="ru-RU"/>
        </w:rPr>
        <w:t xml:space="preserve">ОКП </w:t>
      </w:r>
      <w:r>
        <w:rPr>
          <w:lang w:val="ru-RU"/>
        </w:rPr>
        <w:t xml:space="preserve">разработанного </w:t>
      </w:r>
      <w:r w:rsidR="008167C9">
        <w:rPr>
          <w:lang w:val="ru-RU"/>
        </w:rPr>
        <w:t>Руководства</w:t>
      </w:r>
      <w:r>
        <w:rPr>
          <w:lang w:val="ru-RU"/>
        </w:rPr>
        <w:t xml:space="preserve"> в электронном и бумажном вариант</w:t>
      </w:r>
      <w:r w:rsidR="00D2780E">
        <w:rPr>
          <w:lang w:val="ru-RU"/>
        </w:rPr>
        <w:t>ах</w:t>
      </w:r>
      <w:r>
        <w:rPr>
          <w:lang w:val="ru-RU"/>
        </w:rPr>
        <w:t xml:space="preserve"> </w:t>
      </w:r>
      <w:r w:rsidRPr="003810F3">
        <w:rPr>
          <w:lang w:val="ru-RU"/>
        </w:rPr>
        <w:t>на кыргызском и русском язык</w:t>
      </w:r>
      <w:r w:rsidR="008167C9">
        <w:rPr>
          <w:lang w:val="ru-RU"/>
        </w:rPr>
        <w:t>е.</w:t>
      </w:r>
    </w:p>
    <w:p w:rsidR="008167C9" w:rsidRDefault="008167C9" w:rsidP="008167C9">
      <w:pPr>
        <w:pStyle w:val="a4"/>
        <w:ind w:left="1146"/>
        <w:jc w:val="both"/>
        <w:rPr>
          <w:rFonts w:eastAsiaTheme="minorEastAsia"/>
          <w:b/>
          <w:i/>
          <w:lang w:val="ru-RU" w:eastAsia="ru-RU"/>
        </w:rPr>
      </w:pPr>
    </w:p>
    <w:p w:rsidR="00680127" w:rsidRDefault="00680127" w:rsidP="00680127">
      <w:pPr>
        <w:jc w:val="both"/>
        <w:rPr>
          <w:b/>
          <w:lang w:val="ru-RU" w:eastAsia="ru-RU"/>
        </w:rPr>
      </w:pPr>
      <w:r>
        <w:rPr>
          <w:b/>
          <w:lang w:eastAsia="ru-RU"/>
        </w:rPr>
        <w:t>V</w:t>
      </w:r>
      <w:r>
        <w:rPr>
          <w:b/>
          <w:lang w:val="ru-RU" w:eastAsia="ru-RU"/>
        </w:rPr>
        <w:t>. Сроки выполнения задания</w:t>
      </w:r>
    </w:p>
    <w:p w:rsidR="00680127" w:rsidRDefault="00680127" w:rsidP="00680127">
      <w:pPr>
        <w:ind w:left="120"/>
        <w:jc w:val="both"/>
        <w:rPr>
          <w:lang w:val="ru-RU" w:eastAsia="ru-RU"/>
        </w:rPr>
      </w:pPr>
    </w:p>
    <w:p w:rsidR="00680127" w:rsidRDefault="00680127" w:rsidP="00680127">
      <w:pPr>
        <w:jc w:val="both"/>
        <w:rPr>
          <w:lang w:val="ru-RU" w:eastAsia="ru-RU"/>
        </w:rPr>
      </w:pPr>
      <w:r>
        <w:rPr>
          <w:lang w:val="ru-RU" w:eastAsia="ru-RU"/>
        </w:rPr>
        <w:t>Планируемая продолжительность задания составляет 1</w:t>
      </w:r>
      <w:r w:rsidR="00BE2950">
        <w:rPr>
          <w:lang w:val="ru-RU" w:eastAsia="ru-RU"/>
        </w:rPr>
        <w:t>2</w:t>
      </w:r>
      <w:r>
        <w:rPr>
          <w:lang w:val="ru-RU" w:eastAsia="ru-RU"/>
        </w:rPr>
        <w:t xml:space="preserve"> недель </w:t>
      </w:r>
      <w:r>
        <w:rPr>
          <w:lang w:val="ru-RU"/>
        </w:rPr>
        <w:t>с предоставлением отчетов о прогрессе.</w:t>
      </w:r>
    </w:p>
    <w:p w:rsidR="00680127" w:rsidRDefault="00680127" w:rsidP="00680127">
      <w:pPr>
        <w:spacing w:after="200" w:line="276" w:lineRule="auto"/>
        <w:jc w:val="both"/>
        <w:rPr>
          <w:rFonts w:eastAsiaTheme="minorEastAsia"/>
          <w:lang w:val="ru-RU" w:eastAsia="ru-RU"/>
        </w:rPr>
      </w:pPr>
    </w:p>
    <w:p w:rsidR="00680127" w:rsidRDefault="00680127" w:rsidP="00680127">
      <w:pPr>
        <w:jc w:val="both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Условия выполнения задания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Консультант будет работать под непосредственным руководством координатора проекта «Укрепление основ обучения» и тесно сотрудничать с соответствующим структу</w:t>
      </w:r>
      <w:r w:rsidR="00B47842">
        <w:rPr>
          <w:lang w:val="ru-RU"/>
        </w:rPr>
        <w:t>рным подразделением МОН КР, КАО</w:t>
      </w:r>
      <w:r>
        <w:rPr>
          <w:lang w:val="ru-RU"/>
        </w:rPr>
        <w:t xml:space="preserve">. Отчеты будут согласованы с координатором проекта, утверждены директором ОР/КП. 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highlight w:val="yellow"/>
          <w:lang w:val="ru-RU"/>
        </w:rPr>
      </w:pPr>
    </w:p>
    <w:p w:rsidR="00680127" w:rsidRDefault="00680127" w:rsidP="00680127">
      <w:pPr>
        <w:spacing w:after="60"/>
        <w:jc w:val="both"/>
        <w:rPr>
          <w:b/>
          <w:lang w:val="ru-RU" w:eastAsia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lang w:val="ru-RU" w:eastAsia="ru-RU"/>
        </w:rPr>
        <w:t>Перечень и график представления отчетов</w:t>
      </w:r>
    </w:p>
    <w:p w:rsidR="00680127" w:rsidRDefault="00680127" w:rsidP="00680127">
      <w:pPr>
        <w:jc w:val="both"/>
        <w:rPr>
          <w:lang w:val="ru-RU"/>
        </w:rPr>
      </w:pPr>
      <w:r>
        <w:rPr>
          <w:lang w:val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:rsidR="00680127" w:rsidRDefault="00680127" w:rsidP="00680127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Начальный отчет (выплата 15 % от общей суммы)</w:t>
      </w:r>
    </w:p>
    <w:p w:rsidR="00680127" w:rsidRDefault="00680127" w:rsidP="00680127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Промежуточный отчет (выплата 35 % от общей суммы)</w:t>
      </w:r>
    </w:p>
    <w:p w:rsidR="00680127" w:rsidRDefault="00680127" w:rsidP="00680127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Заключительный отчет (выплата 50 % от общей суммы)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lastRenderedPageBreak/>
        <w:t>Начальный отчет</w:t>
      </w:r>
      <w:r>
        <w:rPr>
          <w:lang w:val="ru-RU"/>
        </w:rPr>
        <w:t xml:space="preserve"> (</w:t>
      </w:r>
      <w:r w:rsidR="000A6B69">
        <w:rPr>
          <w:lang w:val="ru-RU"/>
        </w:rPr>
        <w:t>1</w:t>
      </w:r>
      <w:r>
        <w:rPr>
          <w:lang w:val="ru-RU"/>
        </w:rPr>
        <w:t xml:space="preserve"> недел</w:t>
      </w:r>
      <w:r w:rsidR="000A6B69">
        <w:rPr>
          <w:lang w:val="ru-RU"/>
        </w:rPr>
        <w:t>я</w:t>
      </w:r>
      <w:r>
        <w:rPr>
          <w:lang w:val="ru-RU"/>
        </w:rPr>
        <w:t xml:space="preserve"> с даты подписания контракта)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Включает в себя </w:t>
      </w:r>
    </w:p>
    <w:p w:rsidR="00680127" w:rsidRDefault="00680127" w:rsidP="00680127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Детальный план – график работы на весь период задания. </w:t>
      </w:r>
    </w:p>
    <w:p w:rsidR="00680127" w:rsidRDefault="00B47842" w:rsidP="00680127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>Проект структуры содержания Руководства</w:t>
      </w:r>
      <w:r w:rsidR="00680127">
        <w:rPr>
          <w:lang w:val="ru-RU"/>
        </w:rPr>
        <w:t>.</w:t>
      </w: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Промежуточный отчет</w:t>
      </w:r>
      <w:r>
        <w:rPr>
          <w:lang w:val="ru-RU"/>
        </w:rPr>
        <w:t xml:space="preserve"> (</w:t>
      </w:r>
      <w:r w:rsidR="000A6B69">
        <w:rPr>
          <w:lang w:val="ru-RU"/>
        </w:rPr>
        <w:t>10</w:t>
      </w:r>
      <w:r w:rsidR="00BE2950">
        <w:rPr>
          <w:lang w:val="ru-RU"/>
        </w:rPr>
        <w:t xml:space="preserve"> </w:t>
      </w:r>
      <w:r>
        <w:rPr>
          <w:lang w:val="ru-RU"/>
        </w:rPr>
        <w:t xml:space="preserve">недель с </w:t>
      </w:r>
      <w:r w:rsidR="00BE2950">
        <w:rPr>
          <w:lang w:val="ru-RU"/>
        </w:rPr>
        <w:t>даты подписания контракта</w:t>
      </w:r>
      <w:r>
        <w:rPr>
          <w:lang w:val="ru-RU"/>
        </w:rPr>
        <w:t>)</w:t>
      </w:r>
    </w:p>
    <w:p w:rsidR="00680127" w:rsidRDefault="00680127" w:rsidP="00680127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Проект/драфт </w:t>
      </w:r>
      <w:r w:rsidR="008167C9">
        <w:rPr>
          <w:lang w:val="ru-RU"/>
        </w:rPr>
        <w:t xml:space="preserve">Руководства </w:t>
      </w:r>
      <w:r>
        <w:rPr>
          <w:lang w:val="ru-RU"/>
        </w:rPr>
        <w:t>(100%)</w:t>
      </w:r>
    </w:p>
    <w:p w:rsidR="00680127" w:rsidRDefault="00680127" w:rsidP="00680127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Протоколы обсуждения с экспертами в рабочих группах и в </w:t>
      </w:r>
      <w:r w:rsidR="00D1383C">
        <w:rPr>
          <w:lang w:val="ru-RU"/>
        </w:rPr>
        <w:t>КАО</w:t>
      </w:r>
      <w:r>
        <w:rPr>
          <w:lang w:val="ru-RU"/>
        </w:rPr>
        <w:t>.</w:t>
      </w:r>
    </w:p>
    <w:p w:rsidR="00680127" w:rsidRDefault="00680127" w:rsidP="00680127">
      <w:pPr>
        <w:pStyle w:val="a4"/>
        <w:tabs>
          <w:tab w:val="left" w:pos="284"/>
          <w:tab w:val="left" w:pos="426"/>
        </w:tabs>
        <w:jc w:val="both"/>
        <w:rPr>
          <w:lang w:val="ru-RU"/>
        </w:rPr>
      </w:pPr>
    </w:p>
    <w:p w:rsidR="00680127" w:rsidRDefault="00680127" w:rsidP="00680127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Заключительный отчет</w:t>
      </w:r>
      <w:r>
        <w:rPr>
          <w:lang w:val="ru-RU"/>
        </w:rPr>
        <w:t xml:space="preserve"> (</w:t>
      </w:r>
      <w:r w:rsidR="00BE2950">
        <w:rPr>
          <w:lang w:val="ru-RU"/>
        </w:rPr>
        <w:t>12</w:t>
      </w:r>
      <w:r>
        <w:rPr>
          <w:lang w:val="ru-RU"/>
        </w:rPr>
        <w:t xml:space="preserve"> недел</w:t>
      </w:r>
      <w:r w:rsidR="00BE2950">
        <w:rPr>
          <w:lang w:val="ru-RU"/>
        </w:rPr>
        <w:t>ь</w:t>
      </w:r>
      <w:r>
        <w:rPr>
          <w:lang w:val="ru-RU"/>
        </w:rPr>
        <w:t xml:space="preserve"> с </w:t>
      </w:r>
      <w:r w:rsidR="00BE2950">
        <w:rPr>
          <w:lang w:val="ru-RU"/>
        </w:rPr>
        <w:t>даты подписания контракта</w:t>
      </w:r>
      <w:r>
        <w:rPr>
          <w:lang w:val="ru-RU"/>
        </w:rPr>
        <w:t>)</w:t>
      </w:r>
    </w:p>
    <w:p w:rsidR="00680127" w:rsidRDefault="00F57E04" w:rsidP="00680127">
      <w:pPr>
        <w:pStyle w:val="a4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Финальные версии Р</w:t>
      </w:r>
      <w:r w:rsidR="008167C9">
        <w:rPr>
          <w:lang w:val="ru-RU"/>
        </w:rPr>
        <w:t>уководств</w:t>
      </w:r>
      <w:r>
        <w:rPr>
          <w:lang w:val="ru-RU"/>
        </w:rPr>
        <w:t>а</w:t>
      </w:r>
      <w:r w:rsidR="00680127">
        <w:rPr>
          <w:lang w:val="ru-RU"/>
        </w:rPr>
        <w:t xml:space="preserve"> в двух экземплярах </w:t>
      </w:r>
      <w:r w:rsidR="00680127" w:rsidRPr="003B2398">
        <w:rPr>
          <w:lang w:val="ru-RU"/>
        </w:rPr>
        <w:t>на русском или кыргызском языке</w:t>
      </w:r>
      <w:r w:rsidR="00680127">
        <w:rPr>
          <w:lang w:val="ru-RU"/>
        </w:rPr>
        <w:t xml:space="preserve"> в электронном и бумажном </w:t>
      </w:r>
      <w:r>
        <w:rPr>
          <w:lang w:val="ru-RU"/>
        </w:rPr>
        <w:t>формата</w:t>
      </w:r>
      <w:r w:rsidR="00680127">
        <w:rPr>
          <w:lang w:val="ru-RU"/>
        </w:rPr>
        <w:t xml:space="preserve">х. </w:t>
      </w:r>
    </w:p>
    <w:p w:rsidR="00680127" w:rsidRDefault="00680127" w:rsidP="00680127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Описательный отчет о проделанной работе.</w:t>
      </w:r>
    </w:p>
    <w:p w:rsidR="00680127" w:rsidRDefault="00680127" w:rsidP="00680127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:rsidR="00680127" w:rsidRDefault="00680127" w:rsidP="00680127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Квалификационные требования</w:t>
      </w:r>
    </w:p>
    <w:p w:rsidR="00680127" w:rsidRDefault="00680127" w:rsidP="00680127">
      <w:pPr>
        <w:jc w:val="both"/>
        <w:rPr>
          <w:lang w:val="ru-RU"/>
        </w:rPr>
      </w:pPr>
    </w:p>
    <w:p w:rsidR="00680127" w:rsidRDefault="00680127" w:rsidP="00680127">
      <w:pPr>
        <w:numPr>
          <w:ilvl w:val="0"/>
          <w:numId w:val="8"/>
        </w:numPr>
        <w:jc w:val="both"/>
        <w:rPr>
          <w:lang w:val="ru-RU"/>
        </w:rPr>
      </w:pPr>
      <w:bookmarkStart w:id="0" w:name="_GoBack"/>
      <w:r>
        <w:rPr>
          <w:lang w:val="ru-RU"/>
        </w:rPr>
        <w:t>Высшее образование в области педагогики.</w:t>
      </w:r>
    </w:p>
    <w:p w:rsidR="00680127" w:rsidRPr="000A6B69" w:rsidRDefault="000A6B69" w:rsidP="00680127">
      <w:pPr>
        <w:numPr>
          <w:ilvl w:val="0"/>
          <w:numId w:val="8"/>
        </w:numPr>
        <w:jc w:val="both"/>
        <w:rPr>
          <w:lang w:val="ru-RU"/>
        </w:rPr>
      </w:pPr>
      <w:r w:rsidRPr="000A6B69">
        <w:rPr>
          <w:lang w:val="ru-RU"/>
        </w:rPr>
        <w:t>Опыт работы в сфере</w:t>
      </w:r>
      <w:r w:rsidR="00680127" w:rsidRPr="000A6B69">
        <w:rPr>
          <w:lang w:val="ru-RU"/>
        </w:rPr>
        <w:t xml:space="preserve"> образования </w:t>
      </w:r>
      <w:r>
        <w:rPr>
          <w:lang w:val="ru-RU"/>
        </w:rPr>
        <w:t>и н</w:t>
      </w:r>
      <w:r w:rsidR="00680127" w:rsidRPr="000A6B69">
        <w:rPr>
          <w:lang w:val="ru-RU"/>
        </w:rPr>
        <w:t xml:space="preserve">е менее </w:t>
      </w:r>
      <w:r>
        <w:rPr>
          <w:lang w:val="ru-RU"/>
        </w:rPr>
        <w:t>3</w:t>
      </w:r>
      <w:r w:rsidR="00680127" w:rsidRPr="000A6B69">
        <w:rPr>
          <w:lang w:val="ru-RU"/>
        </w:rPr>
        <w:t xml:space="preserve">-х лет опыта успешной работы </w:t>
      </w:r>
      <w:r w:rsidR="00F73EEF" w:rsidRPr="000A6B69">
        <w:rPr>
          <w:lang w:val="ru-RU"/>
        </w:rPr>
        <w:t xml:space="preserve">в </w:t>
      </w:r>
      <w:r w:rsidR="00680127" w:rsidRPr="000A6B69">
        <w:rPr>
          <w:lang w:val="ru-RU"/>
        </w:rPr>
        <w:t>разработк</w:t>
      </w:r>
      <w:r w:rsidR="00F73EEF" w:rsidRPr="000A6B69">
        <w:rPr>
          <w:lang w:val="ru-RU"/>
        </w:rPr>
        <w:t>е</w:t>
      </w:r>
      <w:r w:rsidR="00680127" w:rsidRPr="000A6B69">
        <w:rPr>
          <w:lang w:val="ru-RU"/>
        </w:rPr>
        <w:t xml:space="preserve"> учебно-практических материалов по дошкольному обучению, воспитанию и развитию в качестве консультанта в международных проектах. </w:t>
      </w:r>
    </w:p>
    <w:p w:rsidR="00680127" w:rsidRDefault="00680127" w:rsidP="00680127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Подтвержденный опыт эффективного сотрудничества с академическим сообщест</w:t>
      </w:r>
      <w:r w:rsidR="00D1383C">
        <w:rPr>
          <w:lang w:val="ru-RU"/>
        </w:rPr>
        <w:t>вом и практиками, с МОН КР, КАО</w:t>
      </w:r>
      <w:r w:rsidR="00F73EEF" w:rsidRPr="00F73EEF">
        <w:rPr>
          <w:lang w:val="ru-RU"/>
        </w:rPr>
        <w:t>;</w:t>
      </w:r>
      <w:r w:rsidR="00F57E04">
        <w:rPr>
          <w:lang w:val="ru-RU"/>
        </w:rPr>
        <w:t xml:space="preserve"> </w:t>
      </w:r>
      <w:r w:rsidR="00F73EEF">
        <w:rPr>
          <w:lang w:val="ru-RU"/>
        </w:rPr>
        <w:t xml:space="preserve">опыт </w:t>
      </w:r>
      <w:r w:rsidR="00F57E04">
        <w:rPr>
          <w:lang w:val="ru-RU"/>
        </w:rPr>
        <w:t>в разработке Национальной квалификационной рамки или секторальных квалификационных требований является преимуществом.</w:t>
      </w:r>
    </w:p>
    <w:p w:rsidR="00680127" w:rsidRDefault="00680127" w:rsidP="00680127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Свободное владение кыргызским и/ли русским языком, знание английского языка приветствуется.</w:t>
      </w:r>
    </w:p>
    <w:bookmarkEnd w:id="0"/>
    <w:p w:rsidR="00680127" w:rsidRDefault="00680127" w:rsidP="00680127">
      <w:pPr>
        <w:jc w:val="both"/>
        <w:rPr>
          <w:b/>
          <w:highlight w:val="yellow"/>
          <w:lang w:val="ru-RU"/>
        </w:rPr>
      </w:pPr>
    </w:p>
    <w:p w:rsidR="00680127" w:rsidRDefault="00680127" w:rsidP="00D2780E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80127" w:rsidRDefault="00680127" w:rsidP="00680127">
      <w:pPr>
        <w:jc w:val="both"/>
        <w:rPr>
          <w:b/>
          <w:lang w:val="ru-RU"/>
        </w:rPr>
      </w:pPr>
    </w:p>
    <w:sectPr w:rsidR="006801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83" w:rsidRDefault="00E05083" w:rsidP="00CC07E1">
      <w:r>
        <w:separator/>
      </w:r>
    </w:p>
  </w:endnote>
  <w:endnote w:type="continuationSeparator" w:id="0">
    <w:p w:rsidR="00E05083" w:rsidRDefault="00E05083" w:rsidP="00C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83" w:rsidRDefault="00E05083" w:rsidP="00CC07E1">
      <w:r>
        <w:separator/>
      </w:r>
    </w:p>
  </w:footnote>
  <w:footnote w:type="continuationSeparator" w:id="0">
    <w:p w:rsidR="00E05083" w:rsidRDefault="00E05083" w:rsidP="00CC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929C0"/>
    <w:multiLevelType w:val="hybridMultilevel"/>
    <w:tmpl w:val="1588513C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6894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theme="minorHAnsi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3032"/>
    <w:multiLevelType w:val="hybridMultilevel"/>
    <w:tmpl w:val="90B61554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6894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theme="minorHAnsi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7365"/>
    <w:multiLevelType w:val="hybridMultilevel"/>
    <w:tmpl w:val="5C80ECB8"/>
    <w:lvl w:ilvl="0" w:tplc="407099A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EFD423E"/>
    <w:multiLevelType w:val="hybridMultilevel"/>
    <w:tmpl w:val="FD1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44627"/>
    <w:multiLevelType w:val="hybridMultilevel"/>
    <w:tmpl w:val="17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9A"/>
    <w:rsid w:val="0006644D"/>
    <w:rsid w:val="000A6B69"/>
    <w:rsid w:val="00144A06"/>
    <w:rsid w:val="00194FBF"/>
    <w:rsid w:val="0020320D"/>
    <w:rsid w:val="00221B5E"/>
    <w:rsid w:val="0023732F"/>
    <w:rsid w:val="00300631"/>
    <w:rsid w:val="003810F3"/>
    <w:rsid w:val="003B2398"/>
    <w:rsid w:val="00420A73"/>
    <w:rsid w:val="0048632A"/>
    <w:rsid w:val="00494CE5"/>
    <w:rsid w:val="00636A42"/>
    <w:rsid w:val="00647971"/>
    <w:rsid w:val="00652AF5"/>
    <w:rsid w:val="00680127"/>
    <w:rsid w:val="00682117"/>
    <w:rsid w:val="00705A90"/>
    <w:rsid w:val="007626CE"/>
    <w:rsid w:val="00797674"/>
    <w:rsid w:val="008167C9"/>
    <w:rsid w:val="00876324"/>
    <w:rsid w:val="008B7DE8"/>
    <w:rsid w:val="008C3464"/>
    <w:rsid w:val="00940C3D"/>
    <w:rsid w:val="0097375B"/>
    <w:rsid w:val="009A69E6"/>
    <w:rsid w:val="009A786A"/>
    <w:rsid w:val="009B799A"/>
    <w:rsid w:val="00A82077"/>
    <w:rsid w:val="00B47842"/>
    <w:rsid w:val="00BA5B18"/>
    <w:rsid w:val="00BE2950"/>
    <w:rsid w:val="00C129BB"/>
    <w:rsid w:val="00C44BE8"/>
    <w:rsid w:val="00C52D80"/>
    <w:rsid w:val="00C66602"/>
    <w:rsid w:val="00CC07E1"/>
    <w:rsid w:val="00D1383C"/>
    <w:rsid w:val="00D26741"/>
    <w:rsid w:val="00D2780E"/>
    <w:rsid w:val="00D561FB"/>
    <w:rsid w:val="00DB2F5B"/>
    <w:rsid w:val="00DC04A6"/>
    <w:rsid w:val="00E05083"/>
    <w:rsid w:val="00E51AB0"/>
    <w:rsid w:val="00EA7C9A"/>
    <w:rsid w:val="00EB0EA0"/>
    <w:rsid w:val="00F57E04"/>
    <w:rsid w:val="00F73EEF"/>
    <w:rsid w:val="00FD24F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25D1-E853-4809-B975-28517BF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6801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680127"/>
    <w:pPr>
      <w:ind w:left="720"/>
      <w:contextualSpacing/>
    </w:pPr>
  </w:style>
  <w:style w:type="paragraph" w:customStyle="1" w:styleId="Default">
    <w:name w:val="Default"/>
    <w:rsid w:val="00680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801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01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012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1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127"/>
    <w:rPr>
      <w:rFonts w:ascii="Segoe UI" w:eastAsia="Times New Roman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C07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C07E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C07E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27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80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96F4-63F8-4D2E-A2D5-0FFA73F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ORP</cp:lastModifiedBy>
  <cp:revision>19</cp:revision>
  <dcterms:created xsi:type="dcterms:W3CDTF">2022-05-27T03:06:00Z</dcterms:created>
  <dcterms:modified xsi:type="dcterms:W3CDTF">2022-09-27T05:23:00Z</dcterms:modified>
</cp:coreProperties>
</file>