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9E8" w:rsidRDefault="00D05B77">
      <w:pPr>
        <w:ind w:left="5812"/>
        <w:rPr>
          <w:lang w:val="ky-KG"/>
        </w:rPr>
      </w:pPr>
      <w:r>
        <w:rPr>
          <w:lang w:val="ky-KG"/>
        </w:rPr>
        <w:t>Бекитилди</w:t>
      </w:r>
    </w:p>
    <w:p w:rsidR="000349E8" w:rsidRDefault="000349E8">
      <w:pPr>
        <w:jc w:val="both"/>
      </w:pPr>
    </w:p>
    <w:p w:rsidR="000349E8" w:rsidRDefault="00D05B77">
      <w:pPr>
        <w:ind w:left="5812"/>
      </w:pPr>
      <w:r>
        <w:t>20__-ж</w:t>
      </w:r>
      <w:r>
        <w:rPr>
          <w:lang w:val="ky-KG"/>
        </w:rPr>
        <w:t>ылдын</w:t>
      </w:r>
      <w:r>
        <w:t xml:space="preserve"> «___»</w:t>
      </w:r>
      <w:r>
        <w:rPr>
          <w:lang w:val="ky-KG"/>
        </w:rPr>
        <w:t xml:space="preserve"> </w:t>
      </w:r>
      <w:r>
        <w:t>____________</w:t>
      </w:r>
    </w:p>
    <w:p w:rsidR="000349E8" w:rsidRDefault="00D05B77">
      <w:pPr>
        <w:ind w:left="5812"/>
        <w:rPr>
          <w:lang w:val="ky-KG"/>
        </w:rPr>
      </w:pPr>
      <w:r>
        <w:t>№</w:t>
      </w:r>
      <w:r>
        <w:rPr>
          <w:lang w:val="ky-KG"/>
        </w:rPr>
        <w:t>_____________буйругу менен</w:t>
      </w:r>
    </w:p>
    <w:p w:rsidR="000349E8" w:rsidRDefault="000349E8">
      <w:pPr>
        <w:ind w:left="5812"/>
        <w:rPr>
          <w:lang w:val="ky-KG"/>
        </w:rPr>
      </w:pPr>
    </w:p>
    <w:p w:rsidR="000349E8" w:rsidRDefault="00D05B77">
      <w:pPr>
        <w:ind w:left="5812"/>
        <w:rPr>
          <w:lang w:val="ky-KG"/>
        </w:rPr>
      </w:pPr>
      <w:r>
        <w:rPr>
          <w:lang w:val="ky-KG"/>
        </w:rPr>
        <w:t>_______________________________</w:t>
      </w:r>
    </w:p>
    <w:p w:rsidR="000349E8" w:rsidRDefault="00D05B77">
      <w:pPr>
        <w:ind w:left="5812"/>
        <w:jc w:val="center"/>
        <w:rPr>
          <w:i/>
          <w:lang w:val="ky-KG"/>
        </w:rPr>
      </w:pPr>
      <w:r>
        <w:rPr>
          <w:i/>
          <w:lang w:val="ky-KG"/>
        </w:rPr>
        <w:t>(БУнун жетекчисинин аты-жөнү)</w:t>
      </w:r>
    </w:p>
    <w:p w:rsidR="000349E8" w:rsidRPr="004723BD" w:rsidRDefault="000349E8">
      <w:pPr>
        <w:jc w:val="both"/>
        <w:rPr>
          <w:lang w:val="ky-KG"/>
        </w:rPr>
      </w:pPr>
    </w:p>
    <w:p w:rsidR="000349E8" w:rsidRPr="004723BD" w:rsidRDefault="000349E8">
      <w:pPr>
        <w:jc w:val="both"/>
        <w:rPr>
          <w:lang w:val="ky-KG"/>
        </w:rPr>
      </w:pPr>
    </w:p>
    <w:p w:rsidR="000349E8" w:rsidRPr="004723BD" w:rsidRDefault="000349E8">
      <w:pPr>
        <w:jc w:val="both"/>
        <w:rPr>
          <w:lang w:val="ky-KG"/>
        </w:rPr>
      </w:pPr>
    </w:p>
    <w:p w:rsidR="000349E8" w:rsidRPr="004723BD" w:rsidRDefault="000349E8">
      <w:pPr>
        <w:jc w:val="both"/>
        <w:rPr>
          <w:lang w:val="ky-KG"/>
        </w:rPr>
      </w:pPr>
    </w:p>
    <w:p w:rsidR="000349E8" w:rsidRDefault="000349E8">
      <w:pPr>
        <w:jc w:val="both"/>
        <w:rPr>
          <w:lang w:val="ky-KG"/>
        </w:rPr>
      </w:pPr>
    </w:p>
    <w:p w:rsidR="004723BD" w:rsidRDefault="004723BD">
      <w:pPr>
        <w:jc w:val="both"/>
        <w:rPr>
          <w:lang w:val="ky-KG"/>
        </w:rPr>
      </w:pPr>
    </w:p>
    <w:p w:rsidR="004723BD" w:rsidRDefault="004723BD">
      <w:pPr>
        <w:jc w:val="both"/>
        <w:rPr>
          <w:lang w:val="ky-KG"/>
        </w:rPr>
      </w:pPr>
    </w:p>
    <w:p w:rsidR="004723BD" w:rsidRDefault="004723BD">
      <w:pPr>
        <w:jc w:val="both"/>
        <w:rPr>
          <w:lang w:val="ky-KG"/>
        </w:rPr>
      </w:pPr>
      <w:bookmarkStart w:id="0" w:name="_GoBack"/>
      <w:bookmarkEnd w:id="0"/>
    </w:p>
    <w:p w:rsidR="004723BD" w:rsidRDefault="004723BD">
      <w:pPr>
        <w:jc w:val="both"/>
        <w:rPr>
          <w:lang w:val="ky-KG"/>
        </w:rPr>
      </w:pPr>
    </w:p>
    <w:p w:rsidR="004723BD" w:rsidRDefault="004723BD">
      <w:pPr>
        <w:jc w:val="both"/>
        <w:rPr>
          <w:lang w:val="ky-KG"/>
        </w:rPr>
      </w:pPr>
    </w:p>
    <w:p w:rsidR="004723BD" w:rsidRDefault="004723BD">
      <w:pPr>
        <w:jc w:val="both"/>
        <w:rPr>
          <w:lang w:val="ky-KG"/>
        </w:rPr>
      </w:pPr>
    </w:p>
    <w:p w:rsidR="004723BD" w:rsidRDefault="004723BD">
      <w:pPr>
        <w:jc w:val="both"/>
        <w:rPr>
          <w:lang w:val="ky-KG"/>
        </w:rPr>
      </w:pPr>
    </w:p>
    <w:p w:rsidR="000349E8" w:rsidRPr="004723BD" w:rsidRDefault="000349E8">
      <w:pPr>
        <w:jc w:val="both"/>
        <w:rPr>
          <w:lang w:val="ky-KG"/>
        </w:rPr>
      </w:pPr>
    </w:p>
    <w:p w:rsidR="000349E8" w:rsidRPr="004723BD" w:rsidRDefault="000349E8">
      <w:pPr>
        <w:jc w:val="both"/>
        <w:rPr>
          <w:lang w:val="ky-KG"/>
        </w:rPr>
      </w:pPr>
    </w:p>
    <w:p w:rsidR="000349E8" w:rsidRPr="004723BD" w:rsidRDefault="000349E8">
      <w:pPr>
        <w:jc w:val="both"/>
        <w:rPr>
          <w:lang w:val="ky-KG"/>
        </w:rPr>
      </w:pPr>
    </w:p>
    <w:p w:rsidR="000349E8" w:rsidRPr="004723BD" w:rsidRDefault="00D05B77">
      <w:pPr>
        <w:jc w:val="center"/>
        <w:rPr>
          <w:b/>
          <w:lang w:val="ky-KG"/>
        </w:rPr>
      </w:pPr>
      <w:r>
        <w:rPr>
          <w:b/>
          <w:lang w:val="ky-KG"/>
        </w:rPr>
        <w:t xml:space="preserve">ӨЗҮН - ӨЗҮ БААЛОО БОЮНЧА </w:t>
      </w:r>
      <w:r w:rsidRPr="004723BD">
        <w:rPr>
          <w:b/>
          <w:lang w:val="ky-KG"/>
        </w:rPr>
        <w:t>ОТЧЕТ</w:t>
      </w:r>
    </w:p>
    <w:p w:rsidR="000349E8" w:rsidRPr="00483C5D" w:rsidRDefault="00D05B77">
      <w:pPr>
        <w:jc w:val="center"/>
        <w:rPr>
          <w:b/>
          <w:lang w:val="ky-KG"/>
        </w:rPr>
      </w:pPr>
      <w:r w:rsidRPr="00483C5D">
        <w:rPr>
          <w:b/>
          <w:lang w:val="ky-KG"/>
        </w:rPr>
        <w:t>___________________________________________________________________</w:t>
      </w:r>
    </w:p>
    <w:p w:rsidR="000349E8" w:rsidRDefault="00D05B77">
      <w:pPr>
        <w:jc w:val="center"/>
        <w:rPr>
          <w:i/>
          <w:sz w:val="26"/>
          <w:szCs w:val="26"/>
        </w:rPr>
      </w:pPr>
      <w:r>
        <w:rPr>
          <w:i/>
          <w:sz w:val="26"/>
          <w:szCs w:val="26"/>
        </w:rPr>
        <w:t>(</w:t>
      </w:r>
      <w:r>
        <w:rPr>
          <w:i/>
          <w:sz w:val="26"/>
          <w:szCs w:val="26"/>
          <w:lang w:val="ky-KG"/>
        </w:rPr>
        <w:t>билим берүү уюмунун толук аталышы</w:t>
      </w:r>
      <w:r>
        <w:rPr>
          <w:i/>
          <w:sz w:val="26"/>
          <w:szCs w:val="26"/>
        </w:rPr>
        <w:t>)</w:t>
      </w:r>
    </w:p>
    <w:p w:rsidR="000349E8" w:rsidRDefault="000349E8">
      <w:pPr>
        <w:jc w:val="both"/>
      </w:pPr>
    </w:p>
    <w:p w:rsidR="000349E8" w:rsidRDefault="000349E8">
      <w:pPr>
        <w:jc w:val="both"/>
      </w:pPr>
    </w:p>
    <w:p w:rsidR="000349E8" w:rsidRDefault="000349E8">
      <w:pPr>
        <w:jc w:val="both"/>
      </w:pPr>
    </w:p>
    <w:p w:rsidR="000349E8" w:rsidRDefault="00D05B77">
      <w:pPr>
        <w:jc w:val="center"/>
        <w:rPr>
          <w:b/>
          <w:lang w:val="ky-KG"/>
        </w:rPr>
      </w:pPr>
      <w:r>
        <w:rPr>
          <w:b/>
          <w:lang w:val="ky-KG"/>
        </w:rPr>
        <w:t>ОРТО КЕСИПТИК БИЛИМ БЕРҮҮ ПРОГРАММАЛАРЫН</w:t>
      </w:r>
    </w:p>
    <w:p w:rsidR="000349E8" w:rsidRDefault="00D05B77">
      <w:pPr>
        <w:jc w:val="center"/>
        <w:rPr>
          <w:b/>
          <w:lang w:val="ky-KG"/>
        </w:rPr>
      </w:pPr>
      <w:r>
        <w:rPr>
          <w:b/>
          <w:lang w:val="ky-KG"/>
        </w:rPr>
        <w:t>ПРОГРАММАЛЫК</w:t>
      </w:r>
      <w:r>
        <w:rPr>
          <w:b/>
        </w:rPr>
        <w:t xml:space="preserve"> АККРЕДИТАЦИЯ</w:t>
      </w:r>
      <w:r>
        <w:rPr>
          <w:b/>
          <w:lang w:val="ky-KG"/>
        </w:rPr>
        <w:t>ЛОО</w:t>
      </w: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both"/>
      </w:pPr>
    </w:p>
    <w:p w:rsidR="000349E8" w:rsidRDefault="000349E8">
      <w:pPr>
        <w:jc w:val="center"/>
      </w:pPr>
    </w:p>
    <w:p w:rsidR="000349E8" w:rsidRDefault="000349E8">
      <w:pPr>
        <w:jc w:val="both"/>
      </w:pPr>
    </w:p>
    <w:p w:rsidR="000349E8" w:rsidRDefault="000349E8">
      <w:pPr>
        <w:ind w:firstLine="680"/>
        <w:jc w:val="center"/>
        <w:sectPr w:rsidR="000349E8" w:rsidSect="00483C5D">
          <w:footerReference w:type="default" r:id="rId9"/>
          <w:pgSz w:w="11906" w:h="16838"/>
          <w:pgMar w:top="1702" w:right="851" w:bottom="1134" w:left="1418" w:header="709" w:footer="709" w:gutter="0"/>
          <w:cols w:space="708"/>
          <w:titlePg/>
          <w:docGrid w:linePitch="360"/>
        </w:sectPr>
      </w:pPr>
    </w:p>
    <w:p w:rsidR="000349E8" w:rsidRDefault="00D05B77">
      <w:pPr>
        <w:numPr>
          <w:ilvl w:val="0"/>
          <w:numId w:val="1"/>
        </w:numPr>
        <w:ind w:left="928" w:firstLine="680"/>
        <w:jc w:val="both"/>
        <w:rPr>
          <w:b/>
          <w:sz w:val="26"/>
          <w:szCs w:val="26"/>
        </w:rPr>
      </w:pPr>
      <w:r>
        <w:rPr>
          <w:b/>
          <w:sz w:val="26"/>
          <w:szCs w:val="26"/>
          <w:lang w:val="ky-KG"/>
        </w:rPr>
        <w:lastRenderedPageBreak/>
        <w:t>Киришүү</w:t>
      </w:r>
    </w:p>
    <w:p w:rsidR="000349E8" w:rsidRDefault="000349E8">
      <w:pPr>
        <w:ind w:firstLine="680"/>
        <w:jc w:val="both"/>
        <w:rPr>
          <w:sz w:val="26"/>
          <w:szCs w:val="26"/>
        </w:rPr>
      </w:pPr>
    </w:p>
    <w:p w:rsidR="000349E8" w:rsidRDefault="00D05B77">
      <w:pPr>
        <w:ind w:firstLine="680"/>
        <w:jc w:val="both"/>
        <w:rPr>
          <w:sz w:val="26"/>
          <w:szCs w:val="26"/>
        </w:rPr>
      </w:pPr>
      <w:r>
        <w:rPr>
          <w:sz w:val="26"/>
          <w:szCs w:val="26"/>
          <w:lang w:val="ky-KG"/>
        </w:rPr>
        <w:t>Киришүүдө төмөнкү маалыматтар көрсөтүлүшү керек:</w:t>
      </w:r>
    </w:p>
    <w:p w:rsidR="000349E8" w:rsidRDefault="00D05B77">
      <w:pPr>
        <w:numPr>
          <w:ilvl w:val="0"/>
          <w:numId w:val="2"/>
        </w:numPr>
        <w:rPr>
          <w:sz w:val="26"/>
          <w:szCs w:val="26"/>
          <w:lang w:val="ky-KG"/>
        </w:rPr>
      </w:pPr>
      <w:r>
        <w:rPr>
          <w:sz w:val="26"/>
          <w:szCs w:val="26"/>
          <w:lang w:val="ky-KG"/>
        </w:rPr>
        <w:t>БУ жөнүндө кыскача маалымат (түзүлгөн жылы, каттоо/кайрадан каттоо, статусун өзгөртүү ж.б.</w:t>
      </w:r>
      <w:r>
        <w:rPr>
          <w:sz w:val="26"/>
          <w:szCs w:val="26"/>
        </w:rPr>
        <w:t>)</w:t>
      </w:r>
      <w:r>
        <w:rPr>
          <w:sz w:val="26"/>
          <w:szCs w:val="26"/>
          <w:lang w:val="ky-KG"/>
        </w:rPr>
        <w:t xml:space="preserve"> (10 сүйлөмдөн ашык эмес);</w:t>
      </w:r>
    </w:p>
    <w:p w:rsidR="000349E8" w:rsidRDefault="00D05B77">
      <w:pPr>
        <w:numPr>
          <w:ilvl w:val="0"/>
          <w:numId w:val="2"/>
        </w:numPr>
        <w:rPr>
          <w:sz w:val="26"/>
          <w:szCs w:val="26"/>
          <w:lang w:val="ky-KG"/>
        </w:rPr>
      </w:pPr>
      <w:r>
        <w:rPr>
          <w:sz w:val="26"/>
          <w:szCs w:val="26"/>
          <w:lang w:val="ky-KG"/>
        </w:rPr>
        <w:t>уюмдаштыруучулар (юридикалык жактын аталышы/уюмдаштыруучулардын аты-жөнү);</w:t>
      </w:r>
    </w:p>
    <w:p w:rsidR="000349E8" w:rsidRDefault="00D05B77">
      <w:pPr>
        <w:numPr>
          <w:ilvl w:val="0"/>
          <w:numId w:val="2"/>
        </w:numPr>
        <w:jc w:val="both"/>
        <w:rPr>
          <w:sz w:val="26"/>
          <w:szCs w:val="26"/>
          <w:lang w:val="ky-KG"/>
        </w:rPr>
      </w:pPr>
      <w:r>
        <w:rPr>
          <w:sz w:val="26"/>
          <w:szCs w:val="26"/>
          <w:lang w:val="ky-KG"/>
        </w:rPr>
        <w:t>БУнун миссиясы;</w:t>
      </w:r>
    </w:p>
    <w:p w:rsidR="000349E8" w:rsidRDefault="00D05B77">
      <w:pPr>
        <w:numPr>
          <w:ilvl w:val="0"/>
          <w:numId w:val="2"/>
        </w:numPr>
        <w:rPr>
          <w:sz w:val="26"/>
          <w:szCs w:val="26"/>
          <w:lang w:val="ky-KG"/>
        </w:rPr>
      </w:pPr>
      <w:r>
        <w:rPr>
          <w:sz w:val="26"/>
          <w:szCs w:val="26"/>
          <w:lang w:val="ky-KG"/>
        </w:rPr>
        <w:t xml:space="preserve">БУнун жетекчисинин аты-жөнү, телефону жана  e-mail; </w:t>
      </w:r>
    </w:p>
    <w:p w:rsidR="000349E8" w:rsidRDefault="00D05B77">
      <w:pPr>
        <w:numPr>
          <w:ilvl w:val="0"/>
          <w:numId w:val="2"/>
        </w:numPr>
        <w:rPr>
          <w:sz w:val="26"/>
          <w:szCs w:val="26"/>
          <w:lang w:val="ky-KG"/>
        </w:rPr>
      </w:pPr>
      <w:r>
        <w:rPr>
          <w:sz w:val="26"/>
          <w:szCs w:val="26"/>
          <w:lang w:val="ky-KG"/>
        </w:rPr>
        <w:t>аккредитациялануучу билим берүү программаларынын шифри жана аталышы;</w:t>
      </w:r>
    </w:p>
    <w:p w:rsidR="000349E8" w:rsidRDefault="00D05B77">
      <w:pPr>
        <w:numPr>
          <w:ilvl w:val="0"/>
          <w:numId w:val="2"/>
        </w:numPr>
        <w:rPr>
          <w:sz w:val="26"/>
          <w:szCs w:val="26"/>
          <w:lang w:val="ky-KG"/>
        </w:rPr>
      </w:pPr>
      <w:r>
        <w:rPr>
          <w:sz w:val="26"/>
          <w:szCs w:val="26"/>
          <w:lang w:val="ky-KG"/>
        </w:rPr>
        <w:t>билим берүү ишмердигине карата лицензиялар (лицензиялардын көчүрмөлөрүн тирк</w:t>
      </w:r>
      <w:proofErr w:type="spellStart"/>
      <w:r>
        <w:rPr>
          <w:sz w:val="26"/>
          <w:szCs w:val="26"/>
        </w:rPr>
        <w:t>егиле</w:t>
      </w:r>
      <w:proofErr w:type="spellEnd"/>
      <w:r>
        <w:rPr>
          <w:sz w:val="26"/>
          <w:szCs w:val="26"/>
          <w:lang w:val="ky-KG"/>
        </w:rPr>
        <w:t>);</w:t>
      </w:r>
    </w:p>
    <w:p w:rsidR="000349E8" w:rsidRDefault="00D05B77">
      <w:pPr>
        <w:numPr>
          <w:ilvl w:val="0"/>
          <w:numId w:val="2"/>
        </w:numPr>
        <w:rPr>
          <w:sz w:val="26"/>
          <w:szCs w:val="26"/>
          <w:lang w:val="ky-KG"/>
        </w:rPr>
      </w:pPr>
      <w:r>
        <w:rPr>
          <w:sz w:val="26"/>
          <w:szCs w:val="26"/>
          <w:lang w:val="ky-KG"/>
        </w:rPr>
        <w:t>аккредитациялануучу билим берүү программаларынын жетекчилеринин аты-жөнү</w:t>
      </w:r>
      <w:r w:rsidRPr="004723BD">
        <w:rPr>
          <w:sz w:val="26"/>
          <w:szCs w:val="26"/>
          <w:lang w:val="ky-KG"/>
        </w:rPr>
        <w:t xml:space="preserve">, </w:t>
      </w:r>
      <w:r>
        <w:rPr>
          <w:sz w:val="26"/>
          <w:szCs w:val="26"/>
          <w:lang w:val="ky-KG"/>
        </w:rPr>
        <w:t>телефону жана  e-mail;</w:t>
      </w:r>
    </w:p>
    <w:p w:rsidR="000349E8" w:rsidRDefault="00D05B77">
      <w:pPr>
        <w:numPr>
          <w:ilvl w:val="0"/>
          <w:numId w:val="2"/>
        </w:numPr>
        <w:jc w:val="both"/>
        <w:rPr>
          <w:sz w:val="26"/>
          <w:szCs w:val="26"/>
          <w:lang w:val="ky-KG"/>
        </w:rPr>
      </w:pPr>
      <w:r>
        <w:rPr>
          <w:sz w:val="26"/>
          <w:szCs w:val="26"/>
          <w:lang w:val="ky-KG"/>
        </w:rPr>
        <w:t>билим берүү программаларын буга чейинки программалык аккредитациялоонун жарамдуулук мөөнөтү (аккредитациялоо жөнүндө сертификаттардын көчүрмөлөрүн, шарттуу аккредитациялоо жөнүндө буйруктардын көчүрмөлөрүн тиркөө);</w:t>
      </w:r>
    </w:p>
    <w:p w:rsidR="000349E8" w:rsidRDefault="00D05B77">
      <w:pPr>
        <w:numPr>
          <w:ilvl w:val="0"/>
          <w:numId w:val="2"/>
        </w:numPr>
        <w:jc w:val="both"/>
        <w:rPr>
          <w:sz w:val="26"/>
          <w:szCs w:val="26"/>
          <w:lang w:val="ky-KG"/>
        </w:rPr>
      </w:pPr>
      <w:r>
        <w:rPr>
          <w:sz w:val="26"/>
          <w:szCs w:val="26"/>
          <w:lang w:val="ky-KG"/>
        </w:rPr>
        <w:t>БУнун телефон номерлери;</w:t>
      </w:r>
    </w:p>
    <w:p w:rsidR="000349E8" w:rsidRDefault="00D05B77">
      <w:pPr>
        <w:numPr>
          <w:ilvl w:val="0"/>
          <w:numId w:val="2"/>
        </w:numPr>
        <w:jc w:val="both"/>
        <w:rPr>
          <w:sz w:val="26"/>
          <w:szCs w:val="26"/>
          <w:lang w:val="ky-KG"/>
        </w:rPr>
      </w:pPr>
      <w:r>
        <w:rPr>
          <w:sz w:val="26"/>
          <w:szCs w:val="26"/>
          <w:lang w:val="ky-KG"/>
        </w:rPr>
        <w:t>БУнун факсы;</w:t>
      </w:r>
    </w:p>
    <w:p w:rsidR="000349E8" w:rsidRDefault="00D05B77">
      <w:pPr>
        <w:numPr>
          <w:ilvl w:val="0"/>
          <w:numId w:val="2"/>
        </w:numPr>
        <w:jc w:val="both"/>
        <w:rPr>
          <w:sz w:val="26"/>
          <w:szCs w:val="26"/>
          <w:lang w:val="ky-KG"/>
        </w:rPr>
      </w:pPr>
      <w:r>
        <w:rPr>
          <w:sz w:val="26"/>
          <w:szCs w:val="26"/>
          <w:lang w:val="ky-KG"/>
        </w:rPr>
        <w:t xml:space="preserve">БУнун </w:t>
      </w:r>
      <w:r>
        <w:rPr>
          <w:sz w:val="26"/>
          <w:szCs w:val="26"/>
        </w:rPr>
        <w:t>e-</w:t>
      </w:r>
      <w:proofErr w:type="spellStart"/>
      <w:r>
        <w:rPr>
          <w:sz w:val="26"/>
          <w:szCs w:val="26"/>
        </w:rPr>
        <w:t>mail</w:t>
      </w:r>
      <w:proofErr w:type="spellEnd"/>
      <w:r>
        <w:rPr>
          <w:sz w:val="26"/>
          <w:szCs w:val="26"/>
          <w:lang w:val="ky-KG"/>
        </w:rPr>
        <w:t>;</w:t>
      </w:r>
    </w:p>
    <w:p w:rsidR="000349E8" w:rsidRDefault="00D05B77">
      <w:pPr>
        <w:numPr>
          <w:ilvl w:val="0"/>
          <w:numId w:val="2"/>
        </w:numPr>
        <w:jc w:val="both"/>
        <w:rPr>
          <w:sz w:val="26"/>
          <w:szCs w:val="26"/>
        </w:rPr>
      </w:pPr>
      <w:r>
        <w:rPr>
          <w:sz w:val="26"/>
          <w:szCs w:val="26"/>
          <w:lang w:val="ky-KG"/>
        </w:rPr>
        <w:t>БУнун</w:t>
      </w:r>
      <w:r>
        <w:rPr>
          <w:sz w:val="26"/>
          <w:szCs w:val="26"/>
        </w:rPr>
        <w:t xml:space="preserve"> веб-сайт</w:t>
      </w:r>
      <w:r>
        <w:rPr>
          <w:sz w:val="26"/>
          <w:szCs w:val="26"/>
          <w:lang w:val="ky-KG"/>
        </w:rPr>
        <w:t>ы</w:t>
      </w:r>
      <w:r>
        <w:rPr>
          <w:sz w:val="26"/>
          <w:szCs w:val="26"/>
        </w:rPr>
        <w:t>.</w:t>
      </w:r>
    </w:p>
    <w:p w:rsidR="000349E8" w:rsidRDefault="000349E8">
      <w:pPr>
        <w:jc w:val="both"/>
        <w:rPr>
          <w:sz w:val="26"/>
          <w:szCs w:val="26"/>
        </w:rPr>
        <w:sectPr w:rsidR="000349E8">
          <w:footerReference w:type="default" r:id="rId10"/>
          <w:pgSz w:w="16838" w:h="11906" w:orient="landscape"/>
          <w:pgMar w:top="1418" w:right="1134" w:bottom="851" w:left="1134" w:header="709" w:footer="709" w:gutter="0"/>
          <w:cols w:space="708"/>
          <w:titlePg/>
          <w:docGrid w:linePitch="360"/>
        </w:sectPr>
      </w:pPr>
    </w:p>
    <w:p w:rsidR="000349E8" w:rsidRDefault="00D05B77">
      <w:pPr>
        <w:numPr>
          <w:ilvl w:val="0"/>
          <w:numId w:val="1"/>
        </w:numPr>
        <w:tabs>
          <w:tab w:val="left" w:pos="1134"/>
        </w:tabs>
        <w:ind w:left="0" w:firstLine="680"/>
        <w:jc w:val="center"/>
        <w:rPr>
          <w:b/>
        </w:rPr>
      </w:pPr>
      <w:r>
        <w:rPr>
          <w:b/>
        </w:rPr>
        <w:lastRenderedPageBreak/>
        <w:t>М</w:t>
      </w:r>
      <w:r>
        <w:rPr>
          <w:b/>
          <w:lang w:val="ky-KG"/>
        </w:rPr>
        <w:t xml:space="preserve">инималдуу талаптардын аткарылышын </w:t>
      </w:r>
      <w:r>
        <w:rPr>
          <w:b/>
        </w:rPr>
        <w:t>т</w:t>
      </w:r>
      <w:r>
        <w:rPr>
          <w:b/>
          <w:lang w:val="ky-KG"/>
        </w:rPr>
        <w:t>алдоо жана тастыктоочу далилдер</w:t>
      </w:r>
    </w:p>
    <w:p w:rsidR="000349E8" w:rsidRDefault="000349E8">
      <w:pPr>
        <w:tabs>
          <w:tab w:val="left" w:pos="1134"/>
        </w:tabs>
        <w:ind w:left="680"/>
        <w:rPr>
          <w:b/>
        </w:rPr>
      </w:pPr>
    </w:p>
    <w:tbl>
      <w:tblPr>
        <w:tblStyle w:val="12"/>
        <w:tblW w:w="14884" w:type="dxa"/>
        <w:tblInd w:w="-459" w:type="dxa"/>
        <w:tblLayout w:type="fixed"/>
        <w:tblLook w:val="04A0" w:firstRow="1" w:lastRow="0" w:firstColumn="1" w:lastColumn="0" w:noHBand="0" w:noVBand="1"/>
      </w:tblPr>
      <w:tblGrid>
        <w:gridCol w:w="709"/>
        <w:gridCol w:w="11057"/>
        <w:gridCol w:w="1559"/>
        <w:gridCol w:w="1559"/>
      </w:tblGrid>
      <w:tr w:rsidR="000349E8">
        <w:tc>
          <w:tcPr>
            <w:tcW w:w="709" w:type="dxa"/>
            <w:vAlign w:val="center"/>
          </w:tcPr>
          <w:p w:rsidR="000349E8" w:rsidRDefault="000349E8">
            <w:pPr>
              <w:jc w:val="center"/>
            </w:pPr>
          </w:p>
        </w:tc>
        <w:tc>
          <w:tcPr>
            <w:tcW w:w="11057" w:type="dxa"/>
            <w:vAlign w:val="center"/>
          </w:tcPr>
          <w:p w:rsidR="000349E8" w:rsidRDefault="00D05B77">
            <w:pPr>
              <w:jc w:val="center"/>
              <w:rPr>
                <w:b/>
              </w:rPr>
            </w:pPr>
            <w:r>
              <w:rPr>
                <w:b/>
                <w:lang w:val="ky-KG"/>
              </w:rPr>
              <w:t>Өзүн-өзү баалоо үчүн критерийлер</w:t>
            </w:r>
          </w:p>
        </w:tc>
        <w:tc>
          <w:tcPr>
            <w:tcW w:w="1559" w:type="dxa"/>
            <w:vAlign w:val="center"/>
          </w:tcPr>
          <w:p w:rsidR="000349E8" w:rsidRDefault="00D05B77">
            <w:pPr>
              <w:jc w:val="center"/>
              <w:rPr>
                <w:b/>
              </w:rPr>
            </w:pPr>
            <w:r>
              <w:rPr>
                <w:b/>
                <w:lang w:val="ky-KG"/>
              </w:rPr>
              <w:t>Өзүн-өзү баалоонун натыйжалары</w:t>
            </w:r>
          </w:p>
        </w:tc>
        <w:tc>
          <w:tcPr>
            <w:tcW w:w="1559" w:type="dxa"/>
            <w:vAlign w:val="center"/>
          </w:tcPr>
          <w:p w:rsidR="000349E8" w:rsidRDefault="00D05B77">
            <w:pPr>
              <w:jc w:val="center"/>
              <w:rPr>
                <w:b/>
              </w:rPr>
            </w:pPr>
            <w:r>
              <w:rPr>
                <w:b/>
                <w:lang w:val="ky-KG"/>
              </w:rPr>
              <w:t>Далилдөөчү база</w:t>
            </w:r>
          </w:p>
        </w:tc>
      </w:tr>
      <w:tr w:rsidR="000349E8">
        <w:tc>
          <w:tcPr>
            <w:tcW w:w="14884" w:type="dxa"/>
            <w:gridSpan w:val="4"/>
            <w:tcBorders>
              <w:right w:val="single" w:sz="4" w:space="0" w:color="auto"/>
            </w:tcBorders>
            <w:shd w:val="clear" w:color="auto" w:fill="auto"/>
          </w:tcPr>
          <w:p w:rsidR="000349E8" w:rsidRDefault="00D05B77">
            <w:pPr>
              <w:numPr>
                <w:ilvl w:val="0"/>
                <w:numId w:val="3"/>
              </w:numPr>
              <w:rPr>
                <w:b/>
                <w:bCs/>
                <w:caps/>
              </w:rPr>
            </w:pPr>
            <w:r>
              <w:rPr>
                <w:b/>
                <w:bCs/>
                <w:lang w:val="ky-KG"/>
              </w:rPr>
              <w:t>Билим берүү программаларын иштеп чыгуу, бекитүү, мониторин жүргүзүү жана мезгили менен баалоо</w:t>
            </w:r>
          </w:p>
        </w:tc>
      </w:tr>
      <w:tr w:rsidR="000349E8">
        <w:trPr>
          <w:trHeight w:val="315"/>
        </w:trPr>
        <w:tc>
          <w:tcPr>
            <w:tcW w:w="709" w:type="dxa"/>
          </w:tcPr>
          <w:p w:rsidR="000349E8" w:rsidRDefault="00D05B77">
            <w:pPr>
              <w:jc w:val="center"/>
            </w:pPr>
            <w:r>
              <w:t>1.1</w:t>
            </w:r>
          </w:p>
        </w:tc>
        <w:tc>
          <w:tcPr>
            <w:tcW w:w="11057" w:type="dxa"/>
          </w:tcPr>
          <w:p w:rsidR="000349E8" w:rsidRDefault="00D05B77">
            <w:pPr>
              <w:jc w:val="both"/>
              <w:rPr>
                <w:lang w:val="ky-KG" w:eastAsia="zh-CN"/>
              </w:rPr>
            </w:pPr>
            <w:r>
              <w:rPr>
                <w:lang w:val="ky-KG" w:eastAsia="zh-CN"/>
              </w:rPr>
              <w:t>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максаттарынын болуусу</w:t>
            </w:r>
          </w:p>
        </w:tc>
        <w:tc>
          <w:tcPr>
            <w:tcW w:w="1559" w:type="dxa"/>
          </w:tcPr>
          <w:p w:rsidR="000349E8" w:rsidRDefault="000349E8">
            <w:pPr>
              <w:rPr>
                <w:color w:val="FF0000"/>
                <w:lang w:val="ky-KG"/>
              </w:rPr>
            </w:pPr>
          </w:p>
        </w:tc>
        <w:tc>
          <w:tcPr>
            <w:tcW w:w="1559" w:type="dxa"/>
          </w:tcPr>
          <w:p w:rsidR="000349E8" w:rsidRDefault="000349E8">
            <w:pPr>
              <w:rPr>
                <w:color w:val="FF0000"/>
                <w:lang w:val="ky-KG"/>
              </w:rPr>
            </w:pPr>
          </w:p>
        </w:tc>
      </w:tr>
      <w:tr w:rsidR="000349E8">
        <w:tc>
          <w:tcPr>
            <w:tcW w:w="709" w:type="dxa"/>
          </w:tcPr>
          <w:p w:rsidR="000349E8" w:rsidRDefault="00D05B77">
            <w:pPr>
              <w:jc w:val="center"/>
            </w:pPr>
            <w:r>
              <w:t>1.2</w:t>
            </w:r>
          </w:p>
        </w:tc>
        <w:tc>
          <w:tcPr>
            <w:tcW w:w="11057" w:type="dxa"/>
          </w:tcPr>
          <w:p w:rsidR="000349E8" w:rsidRDefault="00D05B77">
            <w:pPr>
              <w:jc w:val="both"/>
              <w:rPr>
                <w:lang w:val="ky-KG" w:eastAsia="zh-CN"/>
              </w:rPr>
            </w:pPr>
            <w:r>
              <w:rPr>
                <w:lang w:val="ky-KG" w:eastAsia="zh-CN"/>
              </w:rPr>
              <w:t>Кесиптик, өндүрүштүк уюмдардын жана кызмат көрсөтүүлөр чөйрөсүндөгү уюмдардын өкүлдөрүнүн катышуусунда иштелип чыккан, эмгек рыногун чагылдыруучу жана билим берүү программасынын максаттарына ылайык келген, универсалдуу жана кесиптик терминдер менен баяндалган окутуунун күтүлүүчү натыйжаларынын болуусу</w:t>
            </w:r>
          </w:p>
        </w:tc>
        <w:tc>
          <w:tcPr>
            <w:tcW w:w="1559" w:type="dxa"/>
          </w:tcPr>
          <w:p w:rsidR="000349E8" w:rsidRDefault="000349E8">
            <w:pPr>
              <w:ind w:firstLine="709"/>
              <w:jc w:val="both"/>
              <w:rPr>
                <w:color w:val="FF0000"/>
                <w:lang w:val="ky-KG"/>
              </w:rPr>
            </w:pP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t>1.3</w:t>
            </w:r>
          </w:p>
        </w:tc>
        <w:tc>
          <w:tcPr>
            <w:tcW w:w="11057" w:type="dxa"/>
          </w:tcPr>
          <w:p w:rsidR="000349E8" w:rsidRDefault="00D05B77">
            <w:pPr>
              <w:jc w:val="both"/>
              <w:rPr>
                <w:lang w:val="ky-KG" w:eastAsia="zh-CN"/>
              </w:rPr>
            </w:pPr>
            <w:r>
              <w:rPr>
                <w:lang w:val="ky-KG" w:eastAsia="zh-CN"/>
              </w:rPr>
              <w:t>Билим берүү программасы боюнча так аныкталган жана мамлекеттик билим берүү стандартына ылайык окуу жүктөмүнүн болуусу</w:t>
            </w:r>
          </w:p>
        </w:tc>
        <w:tc>
          <w:tcPr>
            <w:tcW w:w="1559" w:type="dxa"/>
          </w:tcPr>
          <w:p w:rsidR="000349E8" w:rsidRDefault="000349E8">
            <w:pPr>
              <w:ind w:firstLine="709"/>
              <w:jc w:val="both"/>
              <w:rPr>
                <w:color w:val="FF0000"/>
                <w:lang w:val="ky-KG"/>
              </w:rPr>
            </w:pP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t>1.4</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Билим берүү программасын жакшыртуу максатында окуучулар (студенттер) менен иш берүүчүлөрдүн күтүүлөрүн, керектөөлөрүн жана канааттангандыгын мезгил-мезгили менен (бир жылда бир) баалоо;</w:t>
            </w:r>
          </w:p>
        </w:tc>
        <w:tc>
          <w:tcPr>
            <w:tcW w:w="1559" w:type="dxa"/>
          </w:tcPr>
          <w:p w:rsidR="000349E8" w:rsidRDefault="000349E8">
            <w:pPr>
              <w:jc w:val="both"/>
              <w:rPr>
                <w:color w:val="FF0000"/>
                <w:lang w:val="ky-KG"/>
              </w:rPr>
            </w:pP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t>1.5</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Билим берүү программасынын практикалардын бардык түрлөрүнөн (тааныштыруучу, окутуучу, өндүрүштүк, педагогикалык, дипломдун алдындагы) өтүү үчүн окуу планында каралган орундарды берүүсү</w:t>
            </w:r>
          </w:p>
        </w:tc>
        <w:tc>
          <w:tcPr>
            <w:tcW w:w="1559" w:type="dxa"/>
          </w:tcPr>
          <w:p w:rsidR="000349E8" w:rsidRDefault="000349E8">
            <w:pPr>
              <w:ind w:left="360"/>
              <w:jc w:val="both"/>
              <w:rPr>
                <w:color w:val="FF0000"/>
                <w:lang w:val="ky-KG"/>
              </w:rPr>
            </w:pP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t>1.6</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тарабынан мониторинг жүргүзүү жана баалоо</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tc>
          <w:tcPr>
            <w:tcW w:w="709" w:type="dxa"/>
          </w:tcPr>
          <w:p w:rsidR="000349E8" w:rsidRDefault="00D05B77">
            <w:pPr>
              <w:jc w:val="center"/>
              <w:rPr>
                <w:lang w:val="ky-KG"/>
              </w:rPr>
            </w:pPr>
            <w:r>
              <w:rPr>
                <w:lang w:val="ky-KG"/>
              </w:rPr>
              <w:t>1.7.</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Мониторинг жүргүзүү:</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а</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окутуучулардын (студенттердин) окуу жүктөмүнө, жетишүүсүнө жана аяктоосуна</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tc>
          <w:tcPr>
            <w:tcW w:w="709" w:type="dxa"/>
          </w:tcPr>
          <w:p w:rsidR="000349E8" w:rsidRDefault="00D05B77">
            <w:pPr>
              <w:jc w:val="center"/>
              <w:rPr>
                <w:lang w:val="ky-KG"/>
              </w:rPr>
            </w:pPr>
            <w:r>
              <w:rPr>
                <w:lang w:val="ky-KG"/>
              </w:rPr>
              <w:t>б</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аларды баалоо процедураларынын натыйжалуугуна</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в</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окутуучулардын (студенттердин) жана иш берүүчүлөрдүн билим берүү программасы боюнча окутуудан күтүүлөрүнө, керектөөлөрүнө жана канааттангандыгына</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г</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билим берүү чөйрөсүнө жана колдоо кызматтарына жана алардын билим берүү программасынын максаттарына шайкештигине</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lastRenderedPageBreak/>
              <w:t>д</w:t>
            </w:r>
          </w:p>
        </w:tc>
        <w:tc>
          <w:tcPr>
            <w:tcW w:w="11057" w:type="dxa"/>
          </w:tcPr>
          <w:p w:rsidR="000349E8" w:rsidRDefault="00D05B77">
            <w:pPr>
              <w:pStyle w:val="tkTekst"/>
              <w:spacing w:line="240" w:lineRule="auto"/>
              <w:ind w:firstLine="0"/>
              <w:rPr>
                <w:rFonts w:ascii="Times New Roman" w:hAnsi="Times New Roman" w:cs="Times New Roman"/>
                <w:sz w:val="24"/>
                <w:szCs w:val="24"/>
                <w:lang w:val="ky-KG"/>
              </w:rPr>
            </w:pPr>
            <w:r>
              <w:rPr>
                <w:rFonts w:ascii="Times New Roman" w:hAnsi="Times New Roman" w:cs="Times New Roman"/>
                <w:sz w:val="24"/>
                <w:szCs w:val="24"/>
                <w:lang w:val="ky-KG"/>
              </w:rPr>
              <w:t>берилүүчү билимдин натыйжалуулугун жогорулатуу жана адекваттуулугун аныктоо максатында бүтүрүүчүлөрдүн ишке орношуусуна</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1.8</w:t>
            </w:r>
          </w:p>
        </w:tc>
        <w:tc>
          <w:tcPr>
            <w:tcW w:w="11057" w:type="dxa"/>
          </w:tcPr>
          <w:p w:rsidR="000349E8" w:rsidRDefault="00D05B77">
            <w:pPr>
              <w:rPr>
                <w:lang w:val="ky-KG"/>
              </w:rPr>
            </w:pPr>
            <w:r>
              <w:rPr>
                <w:lang w:val="ky-KG"/>
              </w:rPr>
              <w:t>Мониторинг жүргүзүү жана мезгили менен баалоо үчүн процесстерди жана жооптуу адамдарды (кызматтарды) аныктоо</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1.9</w:t>
            </w:r>
          </w:p>
        </w:tc>
        <w:tc>
          <w:tcPr>
            <w:tcW w:w="11057" w:type="dxa"/>
          </w:tcPr>
          <w:p w:rsidR="000349E8" w:rsidRDefault="00D05B77">
            <w:pPr>
              <w:rPr>
                <w:lang w:val="ky-KG"/>
              </w:rPr>
            </w:pPr>
            <w:r>
              <w:rPr>
                <w:lang w:val="ky-KG"/>
              </w:rPr>
              <w:t>Мониторингдин жана мезгили менен баалоонун натыйжаларын бардык кызыкдар тараптарды тартуу менен талдоо, талкуулоо жана аны билим берүү процессин уюштурууну жакшыртуу үчүн колдонуу</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rsidRPr="00483C5D">
        <w:tc>
          <w:tcPr>
            <w:tcW w:w="709" w:type="dxa"/>
          </w:tcPr>
          <w:p w:rsidR="000349E8" w:rsidRDefault="00D05B77">
            <w:pPr>
              <w:jc w:val="center"/>
              <w:rPr>
                <w:lang w:val="ky-KG"/>
              </w:rPr>
            </w:pPr>
            <w:r>
              <w:rPr>
                <w:lang w:val="ky-KG"/>
              </w:rPr>
              <w:t>1.10</w:t>
            </w:r>
          </w:p>
        </w:tc>
        <w:tc>
          <w:tcPr>
            <w:tcW w:w="11057" w:type="dxa"/>
          </w:tcPr>
          <w:p w:rsidR="000349E8" w:rsidRDefault="00D05B77">
            <w:pPr>
              <w:rPr>
                <w:lang w:val="ky-KG"/>
              </w:rPr>
            </w:pPr>
            <w:r>
              <w:rPr>
                <w:lang w:val="ky-KG"/>
              </w:rPr>
              <w:t>Билим берүү программасын окуу-усулдук камсыздоонун билим берүүнүн максаттарына, мамлекеттик билим берүү стандарттарына ылайык келүүсү.</w:t>
            </w:r>
          </w:p>
        </w:tc>
        <w:tc>
          <w:tcPr>
            <w:tcW w:w="1559" w:type="dxa"/>
          </w:tcPr>
          <w:p w:rsidR="000349E8" w:rsidRDefault="000349E8">
            <w:pPr>
              <w:ind w:left="360"/>
              <w:jc w:val="both"/>
              <w:rPr>
                <w:color w:val="FF0000"/>
                <w:lang w:val="ky-KG"/>
              </w:rPr>
            </w:pPr>
          </w:p>
        </w:tc>
        <w:tc>
          <w:tcPr>
            <w:tcW w:w="1559" w:type="dxa"/>
          </w:tcPr>
          <w:p w:rsidR="000349E8" w:rsidRDefault="000349E8">
            <w:pPr>
              <w:ind w:firstLine="30"/>
              <w:jc w:val="both"/>
              <w:rPr>
                <w:color w:val="FF0000"/>
                <w:lang w:val="ky-KG"/>
              </w:rPr>
            </w:pPr>
          </w:p>
        </w:tc>
      </w:tr>
      <w:tr w:rsidR="000349E8">
        <w:tc>
          <w:tcPr>
            <w:tcW w:w="11766" w:type="dxa"/>
            <w:gridSpan w:val="2"/>
          </w:tcPr>
          <w:p w:rsidR="000349E8" w:rsidRDefault="00D05B77">
            <w:pPr>
              <w:jc w:val="both"/>
              <w:rPr>
                <w:b/>
                <w:bCs/>
                <w:lang w:eastAsia="zh-CN"/>
              </w:rPr>
            </w:pPr>
            <w:r>
              <w:rPr>
                <w:b/>
                <w:bCs/>
                <w:lang w:val="ky-KG" w:eastAsia="zh-CN"/>
              </w:rPr>
              <w:t>Күчтүү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1766" w:type="dxa"/>
            <w:gridSpan w:val="2"/>
          </w:tcPr>
          <w:p w:rsidR="000349E8" w:rsidRDefault="00D05B77">
            <w:pPr>
              <w:jc w:val="both"/>
              <w:rPr>
                <w:b/>
                <w:bCs/>
                <w:lang w:eastAsia="zh-CN"/>
              </w:rPr>
            </w:pPr>
            <w:r>
              <w:rPr>
                <w:b/>
                <w:bCs/>
                <w:lang w:val="ky-KG" w:eastAsia="zh-CN"/>
              </w:rPr>
              <w:t>Алсыз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4884" w:type="dxa"/>
            <w:gridSpan w:val="4"/>
            <w:tcBorders>
              <w:right w:val="single" w:sz="4" w:space="0" w:color="auto"/>
            </w:tcBorders>
            <w:shd w:val="clear" w:color="auto" w:fill="auto"/>
          </w:tcPr>
          <w:p w:rsidR="000349E8" w:rsidRDefault="00D05B77">
            <w:pPr>
              <w:numPr>
                <w:ilvl w:val="0"/>
                <w:numId w:val="3"/>
              </w:numPr>
              <w:jc w:val="center"/>
              <w:rPr>
                <w:b/>
                <w:bCs/>
                <w:caps/>
              </w:rPr>
            </w:pPr>
            <w:r>
              <w:rPr>
                <w:b/>
                <w:bCs/>
                <w:lang w:val="ky-KG"/>
              </w:rPr>
              <w:t>Инсанга багытталган окутуу жана окуучулардын (студенттердин) жетишүүсүн баалоо</w:t>
            </w:r>
          </w:p>
        </w:tc>
      </w:tr>
      <w:tr w:rsidR="000349E8">
        <w:tc>
          <w:tcPr>
            <w:tcW w:w="709" w:type="dxa"/>
          </w:tcPr>
          <w:p w:rsidR="000349E8" w:rsidRDefault="00D05B77">
            <w:pPr>
              <w:jc w:val="center"/>
            </w:pPr>
            <w:r>
              <w:t>2.1</w:t>
            </w:r>
          </w:p>
        </w:tc>
        <w:tc>
          <w:tcPr>
            <w:tcW w:w="11057" w:type="dxa"/>
          </w:tcPr>
          <w:p w:rsidR="000349E8" w:rsidRDefault="00D05B77">
            <w:pPr>
              <w:jc w:val="both"/>
              <w:rPr>
                <w:lang w:val="ky-KG" w:eastAsia="zh-CN"/>
              </w:rPr>
            </w:pPr>
            <w:r>
              <w:rPr>
                <w:lang w:val="ky-KG" w:eastAsia="zh-CN"/>
              </w:rPr>
              <w:t>Педагогикалык усулдарды, билим берүүнүн формаларын жана технологияларын баалоо жана түзөтүү үчүн окуучулар (студенттер) менен үзгүлтүксүз кайтарым байланышты колдонуу</w:t>
            </w:r>
          </w:p>
        </w:tc>
        <w:tc>
          <w:tcPr>
            <w:tcW w:w="1559" w:type="dxa"/>
            <w:shd w:val="clear" w:color="auto" w:fill="auto"/>
          </w:tcPr>
          <w:p w:rsidR="000349E8" w:rsidRDefault="000349E8">
            <w:pPr>
              <w:ind w:left="360"/>
              <w:rPr>
                <w:color w:val="FF0000"/>
                <w:highlight w:val="yellow"/>
                <w:lang w:val="ky-KG"/>
              </w:rPr>
            </w:pPr>
          </w:p>
        </w:tc>
        <w:tc>
          <w:tcPr>
            <w:tcW w:w="1559" w:type="dxa"/>
          </w:tcPr>
          <w:p w:rsidR="000349E8" w:rsidRDefault="000349E8">
            <w:pPr>
              <w:jc w:val="both"/>
              <w:rPr>
                <w:color w:val="FF0000"/>
                <w:lang w:val="ky-KG"/>
              </w:rPr>
            </w:pPr>
          </w:p>
        </w:tc>
      </w:tr>
      <w:tr w:rsidR="000349E8">
        <w:trPr>
          <w:trHeight w:val="587"/>
        </w:trPr>
        <w:tc>
          <w:tcPr>
            <w:tcW w:w="709" w:type="dxa"/>
          </w:tcPr>
          <w:p w:rsidR="000349E8" w:rsidRDefault="00D05B77">
            <w:pPr>
              <w:jc w:val="center"/>
            </w:pPr>
            <w:r>
              <w:t>2.2</w:t>
            </w:r>
          </w:p>
        </w:tc>
        <w:tc>
          <w:tcPr>
            <w:tcW w:w="11057" w:type="dxa"/>
          </w:tcPr>
          <w:p w:rsidR="000349E8" w:rsidRDefault="00D05B77">
            <w:pPr>
              <w:jc w:val="both"/>
              <w:rPr>
                <w:lang w:val="ky-KG" w:eastAsia="zh-CN"/>
              </w:rPr>
            </w:pPr>
            <w:r>
              <w:rPr>
                <w:lang w:val="ky-KG" w:eastAsia="zh-CN"/>
              </w:rPr>
              <w:t>Баалоочу адамдардын (экзаменаторлордун) окуучулардын (студенттердин) билимин текшерүүнүн усулдарына ээ болушу жана бул тармакта квалификациясын дайыма жогорулатуусу</w:t>
            </w:r>
          </w:p>
        </w:tc>
        <w:tc>
          <w:tcPr>
            <w:tcW w:w="1559" w:type="dxa"/>
          </w:tcPr>
          <w:p w:rsidR="000349E8" w:rsidRDefault="000349E8">
            <w:pPr>
              <w:jc w:val="both"/>
              <w:rPr>
                <w:color w:val="FF0000"/>
                <w:lang w:val="ky-KG"/>
              </w:rPr>
            </w:pPr>
          </w:p>
        </w:tc>
        <w:tc>
          <w:tcPr>
            <w:tcW w:w="1559" w:type="dxa"/>
          </w:tcPr>
          <w:p w:rsidR="000349E8" w:rsidRDefault="000349E8">
            <w:pPr>
              <w:ind w:firstLine="30"/>
              <w:jc w:val="both"/>
              <w:rPr>
                <w:i/>
                <w:color w:val="FF0000"/>
                <w:lang w:val="ky-KG"/>
              </w:rPr>
            </w:pPr>
          </w:p>
        </w:tc>
      </w:tr>
      <w:tr w:rsidR="000349E8">
        <w:tc>
          <w:tcPr>
            <w:tcW w:w="709" w:type="dxa"/>
          </w:tcPr>
          <w:p w:rsidR="000349E8" w:rsidRDefault="00D05B77">
            <w:pPr>
              <w:jc w:val="center"/>
            </w:pPr>
            <w:r>
              <w:t>2.3</w:t>
            </w:r>
          </w:p>
        </w:tc>
        <w:tc>
          <w:tcPr>
            <w:tcW w:w="11057" w:type="dxa"/>
          </w:tcPr>
          <w:p w:rsidR="000349E8" w:rsidRDefault="00D05B77">
            <w:pPr>
              <w:jc w:val="both"/>
              <w:rPr>
                <w:lang w:val="ky-KG" w:eastAsia="zh-CN"/>
              </w:rPr>
            </w:pPr>
            <w:r>
              <w:rPr>
                <w:lang w:val="ky-KG" w:eastAsia="zh-CN"/>
              </w:rPr>
              <w:t>Билим берүү уюмунун окуучулар (студенттер) жетишүүгө тийиш болгон окутуунун күтүлүүчү натыйжаларына карата адекваттуу болгон, ошондой эле окуучунун (студенттин) окутуунун пландалган натыйжасына жетишүү деңгээлин көрсөткөн баалоо критерийлерин жана усулдарын өзүнүн сайтында жарыялоосу</w:t>
            </w:r>
          </w:p>
        </w:tc>
        <w:tc>
          <w:tcPr>
            <w:tcW w:w="1559" w:type="dxa"/>
          </w:tcPr>
          <w:p w:rsidR="000349E8" w:rsidRDefault="000349E8">
            <w:pPr>
              <w:ind w:left="720"/>
              <w:jc w:val="both"/>
              <w:rPr>
                <w:color w:val="FF0000"/>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trPr>
          <w:trHeight w:val="825"/>
        </w:trPr>
        <w:tc>
          <w:tcPr>
            <w:tcW w:w="709" w:type="dxa"/>
          </w:tcPr>
          <w:p w:rsidR="000349E8" w:rsidRDefault="00D05B77">
            <w:pPr>
              <w:jc w:val="center"/>
            </w:pPr>
            <w:r>
              <w:t>2.4</w:t>
            </w:r>
          </w:p>
        </w:tc>
        <w:tc>
          <w:tcPr>
            <w:tcW w:w="11057" w:type="dxa"/>
          </w:tcPr>
          <w:p w:rsidR="000349E8" w:rsidRDefault="00D05B77">
            <w:pPr>
              <w:jc w:val="both"/>
              <w:rPr>
                <w:lang w:val="ky-KG" w:eastAsia="zh-CN"/>
              </w:rPr>
            </w:pPr>
            <w:r>
              <w:rPr>
                <w:lang w:val="ky-KG" w:eastAsia="zh-CN"/>
              </w:rPr>
              <w:t>Баалоо процедураларынын жумшартуучу жагдайларды жана баалоонун натыйжасын апелляциялоонун расмий процедурасын камтыган объективдүүлүгүн жана ачык-айкындыгын камсыздоосу</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rsidRPr="00483C5D">
        <w:trPr>
          <w:trHeight w:val="825"/>
        </w:trPr>
        <w:tc>
          <w:tcPr>
            <w:tcW w:w="709" w:type="dxa"/>
          </w:tcPr>
          <w:p w:rsidR="000349E8" w:rsidRDefault="00D05B77">
            <w:pPr>
              <w:jc w:val="center"/>
              <w:rPr>
                <w:lang w:val="ky-KG"/>
              </w:rPr>
            </w:pPr>
            <w:r>
              <w:rPr>
                <w:lang w:val="ky-KG"/>
              </w:rPr>
              <w:t>2.5.</w:t>
            </w:r>
          </w:p>
        </w:tc>
        <w:tc>
          <w:tcPr>
            <w:tcW w:w="11057" w:type="dxa"/>
          </w:tcPr>
          <w:p w:rsidR="000349E8" w:rsidRDefault="00D05B77">
            <w:pPr>
              <w:jc w:val="both"/>
              <w:rPr>
                <w:lang w:val="ky-KG" w:eastAsia="zh-CN"/>
              </w:rPr>
            </w:pPr>
            <w:r>
              <w:rPr>
                <w:lang w:val="ky-KG" w:eastAsia="zh-CN"/>
              </w:rPr>
              <w:t>Колдонулуучу баалоо процедурасы, күтүлүүчү текшерүүлөрдүн түрлөрү (экзамендер, зачеттор, дипломдук ишин коргоо ж.б.), окуучуларга (студенттерге) карата талаптар, алардын билимин баалоонун колдонулуучу критерийлери жөнүндо окуучуларга (студенттерге) толук маалымдоо</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rsidRPr="00483C5D">
        <w:trPr>
          <w:trHeight w:val="681"/>
        </w:trPr>
        <w:tc>
          <w:tcPr>
            <w:tcW w:w="709" w:type="dxa"/>
          </w:tcPr>
          <w:p w:rsidR="000349E8" w:rsidRDefault="000349E8">
            <w:pPr>
              <w:pStyle w:val="af4"/>
              <w:numPr>
                <w:ilvl w:val="1"/>
                <w:numId w:val="3"/>
              </w:numPr>
              <w:rPr>
                <w:lang w:val="ky-KG"/>
              </w:rPr>
            </w:pPr>
          </w:p>
        </w:tc>
        <w:tc>
          <w:tcPr>
            <w:tcW w:w="11057" w:type="dxa"/>
          </w:tcPr>
          <w:p w:rsidR="000349E8" w:rsidRDefault="00D05B77">
            <w:pPr>
              <w:jc w:val="both"/>
              <w:rPr>
                <w:lang w:val="ky-KG" w:eastAsia="zh-CN"/>
              </w:rPr>
            </w:pPr>
            <w:r>
              <w:rPr>
                <w:lang w:val="ky-KG" w:eastAsia="zh-CN"/>
              </w:rPr>
              <w:t>Окуучуларды (студенттерди) иргөөнүн себептерин жана аларды бекемдөө жана жетишүүсүн жогорулатуу боюнча көрүлгөн чараларды талдоонун болушу</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rsidRPr="00483C5D">
        <w:trPr>
          <w:trHeight w:val="691"/>
        </w:trPr>
        <w:tc>
          <w:tcPr>
            <w:tcW w:w="709" w:type="dxa"/>
          </w:tcPr>
          <w:p w:rsidR="000349E8" w:rsidRDefault="000349E8">
            <w:pPr>
              <w:pStyle w:val="af4"/>
              <w:numPr>
                <w:ilvl w:val="1"/>
                <w:numId w:val="3"/>
              </w:numPr>
              <w:rPr>
                <w:lang w:val="ky-KG"/>
              </w:rPr>
            </w:pPr>
          </w:p>
        </w:tc>
        <w:tc>
          <w:tcPr>
            <w:tcW w:w="11057" w:type="dxa"/>
          </w:tcPr>
          <w:p w:rsidR="000349E8" w:rsidRDefault="00D05B77">
            <w:pPr>
              <w:jc w:val="both"/>
              <w:rPr>
                <w:lang w:val="ky-KG" w:eastAsia="zh-CN"/>
              </w:rPr>
            </w:pPr>
            <w:r>
              <w:rPr>
                <w:lang w:val="ky-KG" w:eastAsia="zh-CN"/>
              </w:rPr>
              <w:t>Окуучулардын (студенттердин) даттанууларына чара көрүүнүн иштеп чыгарылган жана колдонууга киргизилген процедураларынын болуусу.</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rsidRPr="00483C5D">
        <w:trPr>
          <w:trHeight w:val="691"/>
        </w:trPr>
        <w:tc>
          <w:tcPr>
            <w:tcW w:w="709" w:type="dxa"/>
          </w:tcPr>
          <w:p w:rsidR="000349E8" w:rsidRDefault="000349E8">
            <w:pPr>
              <w:pStyle w:val="af4"/>
              <w:numPr>
                <w:ilvl w:val="1"/>
                <w:numId w:val="3"/>
              </w:numPr>
              <w:rPr>
                <w:lang w:val="ky-KG"/>
              </w:rPr>
            </w:pPr>
          </w:p>
        </w:tc>
        <w:tc>
          <w:tcPr>
            <w:tcW w:w="11057" w:type="dxa"/>
          </w:tcPr>
          <w:p w:rsidR="000349E8" w:rsidRDefault="00D05B77">
            <w:pPr>
              <w:jc w:val="both"/>
              <w:rPr>
                <w:lang w:val="ky-KG" w:eastAsia="zh-CN"/>
              </w:rPr>
            </w:pPr>
            <w:r>
              <w:rPr>
                <w:lang w:val="ky-KG" w:eastAsia="zh-CN"/>
              </w:rPr>
              <w:t>Билим берүү уюму окутуунун сапатын жогорулатуу максатында инновациялык окуу-усулдук ресурстарды, педагогикалык усулдарды, формаларды жана технологияларды колдонуу</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rsidRPr="00483C5D">
        <w:trPr>
          <w:trHeight w:val="691"/>
        </w:trPr>
        <w:tc>
          <w:tcPr>
            <w:tcW w:w="709" w:type="dxa"/>
          </w:tcPr>
          <w:p w:rsidR="000349E8" w:rsidRDefault="000349E8">
            <w:pPr>
              <w:pStyle w:val="af4"/>
              <w:numPr>
                <w:ilvl w:val="1"/>
                <w:numId w:val="3"/>
              </w:numPr>
              <w:rPr>
                <w:lang w:val="ky-KG"/>
              </w:rPr>
            </w:pPr>
          </w:p>
        </w:tc>
        <w:tc>
          <w:tcPr>
            <w:tcW w:w="11057" w:type="dxa"/>
          </w:tcPr>
          <w:p w:rsidR="000349E8" w:rsidRDefault="00D05B77">
            <w:pPr>
              <w:jc w:val="both"/>
              <w:rPr>
                <w:lang w:val="ky-KG" w:eastAsia="zh-CN"/>
              </w:rPr>
            </w:pPr>
            <w:r>
              <w:rPr>
                <w:lang w:val="ky-KG" w:eastAsia="zh-CN"/>
              </w:rPr>
              <w:t>Билим берүү уюмунун окугандардын (студенттердин) ар кандай топторунун керектөөлөрүн аныктап жана аларды кошумча курстар, факультативдер, ийримдер аркылуу канааттандыруусу.</w:t>
            </w:r>
          </w:p>
        </w:tc>
        <w:tc>
          <w:tcPr>
            <w:tcW w:w="1559" w:type="dxa"/>
          </w:tcPr>
          <w:p w:rsidR="000349E8" w:rsidRDefault="000349E8">
            <w:pPr>
              <w:ind w:left="720"/>
              <w:jc w:val="both"/>
              <w:rPr>
                <w:color w:val="FF0000"/>
                <w:highlight w:val="yellow"/>
                <w:lang w:val="ky-KG"/>
              </w:rPr>
            </w:pPr>
          </w:p>
        </w:tc>
        <w:tc>
          <w:tcPr>
            <w:tcW w:w="1559" w:type="dxa"/>
            <w:tcBorders>
              <w:right w:val="single" w:sz="4" w:space="0" w:color="auto"/>
            </w:tcBorders>
          </w:tcPr>
          <w:p w:rsidR="000349E8" w:rsidRDefault="000349E8">
            <w:pPr>
              <w:ind w:firstLine="30"/>
              <w:jc w:val="both"/>
              <w:rPr>
                <w:color w:val="FF0000"/>
                <w:lang w:val="ky-KG"/>
              </w:rPr>
            </w:pPr>
          </w:p>
        </w:tc>
      </w:tr>
      <w:tr w:rsidR="000349E8">
        <w:tc>
          <w:tcPr>
            <w:tcW w:w="11766" w:type="dxa"/>
            <w:gridSpan w:val="2"/>
          </w:tcPr>
          <w:p w:rsidR="000349E8" w:rsidRDefault="00D05B77">
            <w:pPr>
              <w:jc w:val="both"/>
              <w:rPr>
                <w:b/>
                <w:bCs/>
                <w:lang w:val="ky-KG" w:eastAsia="zh-CN"/>
              </w:rPr>
            </w:pPr>
            <w:r>
              <w:rPr>
                <w:b/>
                <w:bCs/>
                <w:lang w:val="ky-KG" w:eastAsia="zh-CN"/>
              </w:rPr>
              <w:t>Күчтүү жактар:</w:t>
            </w:r>
          </w:p>
        </w:tc>
        <w:tc>
          <w:tcPr>
            <w:tcW w:w="1559" w:type="dxa"/>
          </w:tcPr>
          <w:p w:rsidR="000349E8" w:rsidRDefault="000349E8">
            <w:pPr>
              <w:ind w:left="520"/>
              <w:jc w:val="both"/>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tc>
          <w:tcPr>
            <w:tcW w:w="11766" w:type="dxa"/>
            <w:gridSpan w:val="2"/>
          </w:tcPr>
          <w:p w:rsidR="000349E8" w:rsidRDefault="00D05B77">
            <w:pPr>
              <w:jc w:val="both"/>
              <w:rPr>
                <w:b/>
                <w:bCs/>
                <w:lang w:val="ky-KG" w:eastAsia="zh-CN"/>
              </w:rPr>
            </w:pPr>
            <w:r>
              <w:rPr>
                <w:b/>
                <w:bCs/>
                <w:lang w:val="ky-KG" w:eastAsia="zh-CN"/>
              </w:rPr>
              <w:t>Алсыз жактар:</w:t>
            </w:r>
          </w:p>
        </w:tc>
        <w:tc>
          <w:tcPr>
            <w:tcW w:w="1559" w:type="dxa"/>
          </w:tcPr>
          <w:p w:rsidR="000349E8" w:rsidRDefault="000349E8">
            <w:pPr>
              <w:ind w:left="520"/>
              <w:jc w:val="both"/>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tc>
          <w:tcPr>
            <w:tcW w:w="14884" w:type="dxa"/>
            <w:gridSpan w:val="4"/>
            <w:tcBorders>
              <w:right w:val="single" w:sz="4" w:space="0" w:color="auto"/>
            </w:tcBorders>
            <w:shd w:val="clear" w:color="auto" w:fill="auto"/>
          </w:tcPr>
          <w:p w:rsidR="000349E8" w:rsidRDefault="00D05B77">
            <w:pPr>
              <w:numPr>
                <w:ilvl w:val="0"/>
                <w:numId w:val="3"/>
              </w:numPr>
              <w:ind w:right="849"/>
              <w:jc w:val="center"/>
              <w:rPr>
                <w:b/>
                <w:bCs/>
                <w:lang w:val="ky-KG"/>
              </w:rPr>
            </w:pPr>
            <w:r>
              <w:rPr>
                <w:b/>
                <w:bCs/>
                <w:lang w:val="ky-KG"/>
              </w:rPr>
              <w:t>Окуучуларды (студенттерди) кабыл алуу, билим берүүнүн натыйжаларын таануу жана окуучуларды (студенттерди) бүтүртүп чыгаруу</w:t>
            </w:r>
          </w:p>
        </w:tc>
      </w:tr>
      <w:tr w:rsidR="000349E8" w:rsidRPr="00483C5D">
        <w:trPr>
          <w:trHeight w:val="874"/>
        </w:trPr>
        <w:tc>
          <w:tcPr>
            <w:tcW w:w="709" w:type="dxa"/>
          </w:tcPr>
          <w:p w:rsidR="000349E8" w:rsidRDefault="00D05B77">
            <w:pPr>
              <w:jc w:val="center"/>
              <w:rPr>
                <w:lang w:val="ky-KG"/>
              </w:rPr>
            </w:pPr>
            <w:r>
              <w:rPr>
                <w:lang w:val="ky-KG"/>
              </w:rPr>
              <w:t>3.1</w:t>
            </w:r>
          </w:p>
        </w:tc>
        <w:tc>
          <w:tcPr>
            <w:tcW w:w="11057" w:type="dxa"/>
          </w:tcPr>
          <w:p w:rsidR="000349E8" w:rsidRDefault="00D05B77">
            <w:pPr>
              <w:jc w:val="both"/>
              <w:rPr>
                <w:lang w:val="ky-KG" w:eastAsia="zh-CN"/>
              </w:rPr>
            </w:pPr>
            <w:r>
              <w:rPr>
                <w:lang w:val="ky-KG" w:eastAsia="zh-CN"/>
              </w:rPr>
              <w:t>Окуучуларды (студенттерди) иргөөнүн жана кабыл алуунун калыс жана объективдүү ыкмаларын колдонуу, ошондой эле потенциалдуу окуучулардын (студенттердин) тапшыруусу үчүн негизсиз тоскоолдуктарды болтурбоо</w:t>
            </w:r>
          </w:p>
        </w:tc>
        <w:tc>
          <w:tcPr>
            <w:tcW w:w="1559" w:type="dxa"/>
          </w:tcPr>
          <w:p w:rsidR="000349E8" w:rsidRDefault="000349E8">
            <w:pPr>
              <w:ind w:firstLine="709"/>
              <w:jc w:val="both"/>
              <w:rPr>
                <w:color w:val="FF0000"/>
                <w:lang w:val="ky-KG"/>
              </w:rPr>
            </w:pP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t>3.2.</w:t>
            </w:r>
          </w:p>
        </w:tc>
        <w:tc>
          <w:tcPr>
            <w:tcW w:w="11057" w:type="dxa"/>
          </w:tcPr>
          <w:p w:rsidR="000349E8" w:rsidRDefault="00D05B77">
            <w:pPr>
              <w:jc w:val="both"/>
              <w:rPr>
                <w:lang w:val="ky-KG" w:eastAsia="zh-CN"/>
              </w:rPr>
            </w:pPr>
            <w:r>
              <w:rPr>
                <w:lang w:val="ky-KG" w:eastAsia="zh-CN"/>
              </w:rPr>
              <w:t>Окуучуларды (студенттерди) кабыл алуу эрежелерин, процессин, критерийлерин ачык-айкын жана ырааттуу колдонуу</w:t>
            </w:r>
          </w:p>
        </w:tc>
        <w:tc>
          <w:tcPr>
            <w:tcW w:w="1559" w:type="dxa"/>
          </w:tcPr>
          <w:p w:rsidR="000349E8" w:rsidRDefault="000349E8">
            <w:pPr>
              <w:ind w:firstLine="709"/>
              <w:jc w:val="both"/>
              <w:rPr>
                <w:color w:val="FF0000"/>
                <w:lang w:val="ky-KG"/>
              </w:rPr>
            </w:pPr>
          </w:p>
        </w:tc>
        <w:tc>
          <w:tcPr>
            <w:tcW w:w="1559" w:type="dxa"/>
          </w:tcPr>
          <w:p w:rsidR="000349E8" w:rsidRDefault="000349E8">
            <w:pPr>
              <w:jc w:val="both"/>
              <w:rPr>
                <w:color w:val="FF0000"/>
                <w:lang w:val="ky-KG"/>
              </w:rPr>
            </w:pPr>
          </w:p>
        </w:tc>
      </w:tr>
      <w:tr w:rsidR="000349E8">
        <w:trPr>
          <w:trHeight w:val="581"/>
        </w:trPr>
        <w:tc>
          <w:tcPr>
            <w:tcW w:w="709" w:type="dxa"/>
          </w:tcPr>
          <w:p w:rsidR="000349E8" w:rsidRDefault="00D05B77">
            <w:pPr>
              <w:jc w:val="center"/>
            </w:pPr>
            <w:r>
              <w:t>3.3.</w:t>
            </w:r>
          </w:p>
        </w:tc>
        <w:tc>
          <w:tcPr>
            <w:tcW w:w="11057" w:type="dxa"/>
          </w:tcPr>
          <w:p w:rsidR="000349E8" w:rsidRDefault="00D05B77">
            <w:pPr>
              <w:jc w:val="both"/>
              <w:rPr>
                <w:lang w:val="ky-KG" w:eastAsia="zh-CN"/>
              </w:rPr>
            </w:pPr>
            <w:r>
              <w:rPr>
                <w:lang w:val="ky-KG" w:eastAsia="zh-CN"/>
              </w:rPr>
              <w:t>Окуучулар (студенттер)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tc>
        <w:tc>
          <w:tcPr>
            <w:tcW w:w="1559" w:type="dxa"/>
          </w:tcPr>
          <w:p w:rsidR="000349E8" w:rsidRDefault="000349E8">
            <w:pPr>
              <w:ind w:firstLine="709"/>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rsidRPr="00483C5D">
        <w:trPr>
          <w:trHeight w:val="581"/>
        </w:trPr>
        <w:tc>
          <w:tcPr>
            <w:tcW w:w="709" w:type="dxa"/>
          </w:tcPr>
          <w:p w:rsidR="000349E8" w:rsidRDefault="00D05B77">
            <w:pPr>
              <w:jc w:val="center"/>
              <w:rPr>
                <w:lang w:val="ky-KG"/>
              </w:rPr>
            </w:pPr>
            <w:r>
              <w:rPr>
                <w:lang w:val="ky-KG"/>
              </w:rPr>
              <w:t xml:space="preserve">3.4. </w:t>
            </w:r>
          </w:p>
        </w:tc>
        <w:tc>
          <w:tcPr>
            <w:tcW w:w="11057" w:type="dxa"/>
          </w:tcPr>
          <w:p w:rsidR="000349E8" w:rsidRDefault="00D05B77">
            <w:pPr>
              <w:jc w:val="both"/>
              <w:rPr>
                <w:lang w:val="ky-KG" w:eastAsia="zh-CN"/>
              </w:rPr>
            </w:pPr>
            <w:r>
              <w:rPr>
                <w:lang w:val="ky-KG" w:eastAsia="zh-CN"/>
              </w:rPr>
              <w:t>Окуучулардын (студенттердин) академиялык жетишкендиктери жөнүндө маалыматтын негизинде чогултуу, байкоо жүргүзүү жана андан аркы иш-аракеттер үчүн так процедуралар менен куралдардын болушу</w:t>
            </w:r>
          </w:p>
        </w:tc>
        <w:tc>
          <w:tcPr>
            <w:tcW w:w="1559" w:type="dxa"/>
          </w:tcPr>
          <w:p w:rsidR="000349E8" w:rsidRDefault="000349E8">
            <w:pPr>
              <w:ind w:firstLine="709"/>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rsidRPr="00483C5D">
        <w:trPr>
          <w:trHeight w:val="581"/>
        </w:trPr>
        <w:tc>
          <w:tcPr>
            <w:tcW w:w="709" w:type="dxa"/>
          </w:tcPr>
          <w:p w:rsidR="000349E8" w:rsidRDefault="00D05B77">
            <w:pPr>
              <w:jc w:val="center"/>
              <w:rPr>
                <w:lang w:val="ky-KG"/>
              </w:rPr>
            </w:pPr>
            <w:r>
              <w:rPr>
                <w:lang w:val="ky-KG"/>
              </w:rPr>
              <w:t xml:space="preserve">3.5. </w:t>
            </w:r>
          </w:p>
        </w:tc>
        <w:tc>
          <w:tcPr>
            <w:tcW w:w="11057" w:type="dxa"/>
          </w:tcPr>
          <w:p w:rsidR="000349E8" w:rsidRDefault="00D05B77">
            <w:pPr>
              <w:jc w:val="both"/>
              <w:rPr>
                <w:lang w:val="ky-KG" w:eastAsia="zh-CN"/>
              </w:rPr>
            </w:pPr>
            <w:r>
              <w:rPr>
                <w:lang w:val="ky-KG" w:eastAsia="zh-CN"/>
              </w:rPr>
              <w:t>Билим берүү уюму окуучунун (студенттин) окутуудан күтүлгөн натыйжаларына жетишүүсү жана анын академиялык мобилдүүлүгүнө шарт түзүү үчүн квалификацияларды жана буга чейинки окуган мезгилдерин объективдүү таанууну камсыздоосу</w:t>
            </w:r>
          </w:p>
        </w:tc>
        <w:tc>
          <w:tcPr>
            <w:tcW w:w="1559" w:type="dxa"/>
          </w:tcPr>
          <w:p w:rsidR="000349E8" w:rsidRDefault="000349E8">
            <w:pPr>
              <w:ind w:firstLine="709"/>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rsidRPr="00483C5D">
        <w:trPr>
          <w:trHeight w:val="581"/>
        </w:trPr>
        <w:tc>
          <w:tcPr>
            <w:tcW w:w="709" w:type="dxa"/>
          </w:tcPr>
          <w:p w:rsidR="000349E8" w:rsidRDefault="00D05B77">
            <w:pPr>
              <w:jc w:val="center"/>
              <w:rPr>
                <w:lang w:val="ky-KG"/>
              </w:rPr>
            </w:pPr>
            <w:r>
              <w:rPr>
                <w:lang w:val="ky-KG"/>
              </w:rPr>
              <w:t>3.6.</w:t>
            </w:r>
          </w:p>
        </w:tc>
        <w:tc>
          <w:tcPr>
            <w:tcW w:w="11057" w:type="dxa"/>
          </w:tcPr>
          <w:p w:rsidR="000349E8" w:rsidRDefault="00D05B77">
            <w:pPr>
              <w:jc w:val="both"/>
              <w:rPr>
                <w:lang w:val="ky-KG" w:eastAsia="zh-CN"/>
              </w:rPr>
            </w:pPr>
            <w:r>
              <w:rPr>
                <w:lang w:val="ky-KG" w:eastAsia="zh-CN"/>
              </w:rPr>
              <w:t>Билим берүү уюму билим берүү программасы боюнча окууну аяктаган жана окутуудан күтүлгөн натыйжаларына жетишкен окуучулардын (студенттердин) ээ болгон квалификациясын, анын ичинде алган билиминин натыйжаларын, ошондой эле алынган билимдин мазмунун жана статусун тастыктаган документ менен, ошондой эле окууну аяктагандыгы жөнүндө күбөлүк менен камсыздоосу.</w:t>
            </w:r>
          </w:p>
        </w:tc>
        <w:tc>
          <w:tcPr>
            <w:tcW w:w="1559" w:type="dxa"/>
          </w:tcPr>
          <w:p w:rsidR="000349E8" w:rsidRDefault="000349E8">
            <w:pPr>
              <w:ind w:firstLine="709"/>
              <w:rPr>
                <w:color w:val="FF0000"/>
                <w:lang w:val="ky-KG"/>
              </w:rPr>
            </w:pPr>
          </w:p>
        </w:tc>
        <w:tc>
          <w:tcPr>
            <w:tcW w:w="1559" w:type="dxa"/>
            <w:tcBorders>
              <w:right w:val="single" w:sz="4" w:space="0" w:color="auto"/>
            </w:tcBorders>
          </w:tcPr>
          <w:p w:rsidR="000349E8" w:rsidRDefault="000349E8">
            <w:pPr>
              <w:jc w:val="both"/>
              <w:rPr>
                <w:color w:val="FF0000"/>
                <w:lang w:val="ky-KG"/>
              </w:rPr>
            </w:pPr>
          </w:p>
        </w:tc>
      </w:tr>
      <w:tr w:rsidR="000349E8">
        <w:tc>
          <w:tcPr>
            <w:tcW w:w="11766" w:type="dxa"/>
            <w:gridSpan w:val="2"/>
          </w:tcPr>
          <w:p w:rsidR="000349E8" w:rsidRDefault="00D05B77">
            <w:pPr>
              <w:jc w:val="both"/>
              <w:rPr>
                <w:b/>
                <w:bCs/>
                <w:lang w:eastAsia="zh-CN"/>
              </w:rPr>
            </w:pPr>
            <w:r>
              <w:rPr>
                <w:b/>
                <w:bCs/>
                <w:lang w:val="ky-KG" w:eastAsia="zh-CN"/>
              </w:rPr>
              <w:t>Күчтүү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1766" w:type="dxa"/>
            <w:gridSpan w:val="2"/>
          </w:tcPr>
          <w:p w:rsidR="000349E8" w:rsidRDefault="00D05B77">
            <w:pPr>
              <w:jc w:val="both"/>
              <w:rPr>
                <w:b/>
                <w:bCs/>
                <w:lang w:eastAsia="zh-CN"/>
              </w:rPr>
            </w:pPr>
            <w:r>
              <w:rPr>
                <w:b/>
                <w:bCs/>
                <w:lang w:val="ky-KG" w:eastAsia="zh-CN"/>
              </w:rPr>
              <w:t>Алсыз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4884" w:type="dxa"/>
            <w:gridSpan w:val="4"/>
            <w:tcBorders>
              <w:right w:val="single" w:sz="4" w:space="0" w:color="auto"/>
            </w:tcBorders>
            <w:shd w:val="clear" w:color="auto" w:fill="auto"/>
          </w:tcPr>
          <w:p w:rsidR="000349E8" w:rsidRDefault="00D05B77">
            <w:pPr>
              <w:numPr>
                <w:ilvl w:val="0"/>
                <w:numId w:val="3"/>
              </w:numPr>
              <w:jc w:val="center"/>
              <w:rPr>
                <w:b/>
                <w:bCs/>
                <w:caps/>
              </w:rPr>
            </w:pPr>
            <w:r>
              <w:rPr>
                <w:b/>
                <w:bCs/>
                <w:lang w:val="ky-KG"/>
              </w:rPr>
              <w:t>Окутуучулук жана окутуучу-көмөкчү курам</w:t>
            </w:r>
          </w:p>
        </w:tc>
      </w:tr>
      <w:tr w:rsidR="000349E8">
        <w:tc>
          <w:tcPr>
            <w:tcW w:w="709" w:type="dxa"/>
          </w:tcPr>
          <w:p w:rsidR="000349E8" w:rsidRDefault="00D05B77">
            <w:pPr>
              <w:jc w:val="center"/>
            </w:pPr>
            <w:r>
              <w:t>4.1</w:t>
            </w:r>
          </w:p>
        </w:tc>
        <w:tc>
          <w:tcPr>
            <w:tcW w:w="11057" w:type="dxa"/>
          </w:tcPr>
          <w:p w:rsidR="000349E8" w:rsidRDefault="00D05B77">
            <w:pPr>
              <w:contextualSpacing/>
              <w:jc w:val="both"/>
              <w:rPr>
                <w:bCs/>
                <w:color w:val="2B2B2B"/>
                <w:lang w:val="ky-KG"/>
              </w:rPr>
            </w:pPr>
            <w:r>
              <w:rPr>
                <w:bCs/>
                <w:lang w:val="ky-KG"/>
              </w:rPr>
              <w:t>Окутуучулук жана окутуучу-көмөкчү курамдын квалификациясынын, билиминин жана тажрыйбасынын ишке ашырылып жаткан билим берүү программасына жана билим берүү процессинин талаптарына ылайык келүүсү</w:t>
            </w:r>
          </w:p>
        </w:tc>
        <w:tc>
          <w:tcPr>
            <w:tcW w:w="1559" w:type="dxa"/>
          </w:tcPr>
          <w:p w:rsidR="000349E8" w:rsidRDefault="00D05B77">
            <w:pPr>
              <w:jc w:val="both"/>
              <w:rPr>
                <w:color w:val="FF0000"/>
                <w:lang w:val="ky-KG"/>
              </w:rPr>
            </w:pPr>
            <w:r>
              <w:rPr>
                <w:color w:val="FF0000"/>
                <w:lang w:val="ky-KG"/>
              </w:rPr>
              <w:t xml:space="preserve"> </w:t>
            </w:r>
          </w:p>
        </w:tc>
        <w:tc>
          <w:tcPr>
            <w:tcW w:w="1559" w:type="dxa"/>
          </w:tcPr>
          <w:p w:rsidR="000349E8" w:rsidRDefault="000349E8">
            <w:pPr>
              <w:jc w:val="both"/>
              <w:rPr>
                <w:color w:val="FF0000"/>
                <w:lang w:val="ky-KG"/>
              </w:rPr>
            </w:pPr>
          </w:p>
        </w:tc>
      </w:tr>
      <w:tr w:rsidR="000349E8">
        <w:trPr>
          <w:trHeight w:val="541"/>
        </w:trPr>
        <w:tc>
          <w:tcPr>
            <w:tcW w:w="709" w:type="dxa"/>
          </w:tcPr>
          <w:p w:rsidR="000349E8" w:rsidRDefault="00D05B77">
            <w:pPr>
              <w:jc w:val="center"/>
            </w:pPr>
            <w:r>
              <w:t>4.2</w:t>
            </w:r>
          </w:p>
        </w:tc>
        <w:tc>
          <w:tcPr>
            <w:tcW w:w="11057" w:type="dxa"/>
          </w:tcPr>
          <w:p w:rsidR="000349E8" w:rsidRDefault="00D05B77">
            <w:pPr>
              <w:jc w:val="both"/>
              <w:rPr>
                <w:lang w:val="ky-KG" w:eastAsia="zh-CN"/>
              </w:rPr>
            </w:pPr>
            <w:r>
              <w:rPr>
                <w:lang w:val="ky-KG"/>
              </w:rPr>
              <w:t>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w:t>
            </w:r>
          </w:p>
        </w:tc>
        <w:tc>
          <w:tcPr>
            <w:tcW w:w="1559" w:type="dxa"/>
          </w:tcPr>
          <w:p w:rsidR="000349E8" w:rsidRDefault="00D05B77">
            <w:pPr>
              <w:jc w:val="both"/>
              <w:rPr>
                <w:color w:val="FF0000"/>
                <w:lang w:val="ky-KG"/>
              </w:rPr>
            </w:pPr>
            <w:r>
              <w:rPr>
                <w:color w:val="FF0000"/>
                <w:lang w:val="ky-KG"/>
              </w:rPr>
              <w:t xml:space="preserve"> </w:t>
            </w:r>
          </w:p>
        </w:tc>
        <w:tc>
          <w:tcPr>
            <w:tcW w:w="1559" w:type="dxa"/>
          </w:tcPr>
          <w:p w:rsidR="000349E8" w:rsidRDefault="000349E8">
            <w:pPr>
              <w:jc w:val="both"/>
              <w:rPr>
                <w:color w:val="FF0000"/>
                <w:lang w:val="ky-KG"/>
              </w:rPr>
            </w:pPr>
          </w:p>
        </w:tc>
      </w:tr>
      <w:tr w:rsidR="000349E8">
        <w:tc>
          <w:tcPr>
            <w:tcW w:w="709" w:type="dxa"/>
          </w:tcPr>
          <w:p w:rsidR="000349E8" w:rsidRDefault="00D05B77">
            <w:pPr>
              <w:jc w:val="center"/>
            </w:pPr>
            <w:r>
              <w:lastRenderedPageBreak/>
              <w:t>4.3</w:t>
            </w:r>
          </w:p>
        </w:tc>
        <w:tc>
          <w:tcPr>
            <w:tcW w:w="11057" w:type="dxa"/>
          </w:tcPr>
          <w:p w:rsidR="000349E8" w:rsidRDefault="00D05B77">
            <w:pPr>
              <w:jc w:val="both"/>
              <w:rPr>
                <w:lang w:val="ky-KG"/>
              </w:rPr>
            </w:pPr>
            <w:r>
              <w:rPr>
                <w:lang w:val="ky-KG"/>
              </w:rPr>
              <w:t>Билим берүү уюму тарабынан иштелип чыккан жана аткарылуучу билим берүү программасында окутуучу жана окуу-көмөкчү курамдын квалификациясын жогорулатуу боюнча реалдуу пландардын болушу</w:t>
            </w:r>
          </w:p>
        </w:tc>
        <w:tc>
          <w:tcPr>
            <w:tcW w:w="1559" w:type="dxa"/>
          </w:tcPr>
          <w:p w:rsidR="000349E8" w:rsidRDefault="000349E8">
            <w:pPr>
              <w:jc w:val="both"/>
              <w:rPr>
                <w:color w:val="FF0000"/>
                <w:lang w:val="ky-KG"/>
              </w:rPr>
            </w:pPr>
          </w:p>
        </w:tc>
        <w:tc>
          <w:tcPr>
            <w:tcW w:w="1559" w:type="dxa"/>
          </w:tcPr>
          <w:p w:rsidR="000349E8" w:rsidRDefault="000349E8">
            <w:pPr>
              <w:rPr>
                <w:color w:val="FF0000"/>
                <w:lang w:val="ky-KG"/>
              </w:rPr>
            </w:pPr>
          </w:p>
        </w:tc>
      </w:tr>
      <w:tr w:rsidR="000349E8" w:rsidRPr="00483C5D">
        <w:tc>
          <w:tcPr>
            <w:tcW w:w="709" w:type="dxa"/>
          </w:tcPr>
          <w:p w:rsidR="000349E8" w:rsidRDefault="00D05B77">
            <w:pPr>
              <w:jc w:val="center"/>
              <w:rPr>
                <w:lang w:val="ky-KG"/>
              </w:rPr>
            </w:pPr>
            <w:r>
              <w:rPr>
                <w:lang w:val="ky-KG"/>
              </w:rPr>
              <w:t>4.4.</w:t>
            </w:r>
          </w:p>
        </w:tc>
        <w:tc>
          <w:tcPr>
            <w:tcW w:w="11057" w:type="dxa"/>
          </w:tcPr>
          <w:p w:rsidR="000349E8" w:rsidRDefault="00D05B77">
            <w:pPr>
              <w:jc w:val="both"/>
              <w:rPr>
                <w:lang w:val="ky-KG"/>
              </w:rPr>
            </w:pPr>
            <w:r>
              <w:rPr>
                <w:lang w:val="ky-KG"/>
              </w:rPr>
              <w:t>Окутуу менен илимий изилдөөлөрдүн ортосундагы байланышты чыңдоо, окутуунун инновациялык усулдарын киргизүү, алдыңкы технологияларды колдонуу үчүн окутуучулардын илимий ишмердигине дем берүү системасынын болуусу.</w:t>
            </w:r>
          </w:p>
        </w:tc>
        <w:tc>
          <w:tcPr>
            <w:tcW w:w="1559" w:type="dxa"/>
          </w:tcPr>
          <w:p w:rsidR="000349E8" w:rsidRDefault="000349E8">
            <w:pPr>
              <w:jc w:val="both"/>
              <w:rPr>
                <w:color w:val="FF0000"/>
                <w:lang w:val="ky-KG"/>
              </w:rPr>
            </w:pPr>
          </w:p>
        </w:tc>
        <w:tc>
          <w:tcPr>
            <w:tcW w:w="1559" w:type="dxa"/>
          </w:tcPr>
          <w:p w:rsidR="000349E8" w:rsidRDefault="000349E8">
            <w:pPr>
              <w:rPr>
                <w:color w:val="FF0000"/>
                <w:lang w:val="ky-KG"/>
              </w:rPr>
            </w:pPr>
          </w:p>
        </w:tc>
      </w:tr>
      <w:tr w:rsidR="000349E8">
        <w:tc>
          <w:tcPr>
            <w:tcW w:w="11766" w:type="dxa"/>
            <w:gridSpan w:val="2"/>
          </w:tcPr>
          <w:p w:rsidR="000349E8" w:rsidRDefault="00D05B77">
            <w:pPr>
              <w:jc w:val="both"/>
              <w:rPr>
                <w:b/>
                <w:bCs/>
                <w:lang w:eastAsia="zh-CN"/>
              </w:rPr>
            </w:pPr>
            <w:r>
              <w:rPr>
                <w:b/>
                <w:bCs/>
                <w:lang w:val="ky-KG" w:eastAsia="zh-CN"/>
              </w:rPr>
              <w:t>Күчтүү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1766" w:type="dxa"/>
            <w:gridSpan w:val="2"/>
          </w:tcPr>
          <w:p w:rsidR="000349E8" w:rsidRDefault="00D05B77">
            <w:pPr>
              <w:jc w:val="both"/>
              <w:rPr>
                <w:b/>
                <w:bCs/>
                <w:lang w:eastAsia="zh-CN"/>
              </w:rPr>
            </w:pPr>
            <w:r>
              <w:rPr>
                <w:b/>
                <w:bCs/>
                <w:lang w:val="ky-KG" w:eastAsia="zh-CN"/>
              </w:rPr>
              <w:t>Алсыз жактар</w:t>
            </w:r>
            <w:r>
              <w:rPr>
                <w:b/>
                <w:bCs/>
                <w:lang w:eastAsia="zh-CN"/>
              </w:rPr>
              <w:t>:</w:t>
            </w:r>
          </w:p>
        </w:tc>
        <w:tc>
          <w:tcPr>
            <w:tcW w:w="1559" w:type="dxa"/>
          </w:tcPr>
          <w:p w:rsidR="000349E8" w:rsidRDefault="000349E8">
            <w:pPr>
              <w:ind w:left="520"/>
              <w:jc w:val="both"/>
              <w:rPr>
                <w:color w:val="FF0000"/>
              </w:rPr>
            </w:pPr>
          </w:p>
        </w:tc>
        <w:tc>
          <w:tcPr>
            <w:tcW w:w="1559" w:type="dxa"/>
            <w:tcBorders>
              <w:right w:val="single" w:sz="4" w:space="0" w:color="auto"/>
            </w:tcBorders>
          </w:tcPr>
          <w:p w:rsidR="000349E8" w:rsidRDefault="000349E8">
            <w:pPr>
              <w:jc w:val="both"/>
              <w:rPr>
                <w:color w:val="FF0000"/>
              </w:rPr>
            </w:pPr>
          </w:p>
        </w:tc>
      </w:tr>
      <w:tr w:rsidR="000349E8">
        <w:tc>
          <w:tcPr>
            <w:tcW w:w="14884" w:type="dxa"/>
            <w:gridSpan w:val="4"/>
            <w:tcBorders>
              <w:right w:val="single" w:sz="4" w:space="0" w:color="auto"/>
            </w:tcBorders>
            <w:shd w:val="clear" w:color="auto" w:fill="auto"/>
          </w:tcPr>
          <w:p w:rsidR="000349E8" w:rsidRDefault="00D05B77">
            <w:pPr>
              <w:numPr>
                <w:ilvl w:val="0"/>
                <w:numId w:val="3"/>
              </w:numPr>
              <w:jc w:val="center"/>
              <w:rPr>
                <w:b/>
                <w:bCs/>
                <w:caps/>
              </w:rPr>
            </w:pPr>
            <w:r>
              <w:rPr>
                <w:b/>
                <w:bCs/>
                <w:lang w:val="ky-KG"/>
              </w:rPr>
              <w:t>Материалдык-техникалык база жана маалымат ресурстары</w:t>
            </w:r>
          </w:p>
        </w:tc>
      </w:tr>
      <w:tr w:rsidR="000349E8">
        <w:tc>
          <w:tcPr>
            <w:tcW w:w="709" w:type="dxa"/>
          </w:tcPr>
          <w:p w:rsidR="000349E8" w:rsidRDefault="00D05B77">
            <w:pPr>
              <w:jc w:val="center"/>
            </w:pPr>
            <w:r>
              <w:rPr>
                <w:lang w:val="ky-KG"/>
              </w:rPr>
              <w:t>5</w:t>
            </w:r>
            <w:r>
              <w:t>.1</w:t>
            </w:r>
          </w:p>
        </w:tc>
        <w:tc>
          <w:tcPr>
            <w:tcW w:w="11057" w:type="dxa"/>
          </w:tcPr>
          <w:p w:rsidR="000349E8" w:rsidRDefault="00D05B77">
            <w:pPr>
              <w:contextualSpacing/>
              <w:jc w:val="both"/>
              <w:rPr>
                <w:bCs/>
                <w:color w:val="2B2B2B"/>
                <w:lang w:val="ky-KG"/>
              </w:rPr>
            </w:pPr>
            <w:r>
              <w:rPr>
                <w:bCs/>
                <w:lang w:val="ky-KG"/>
              </w:rPr>
              <w:t>Окуучулардын (студенттердин) ар кандай топторун, анын ичинде ден соолугунун мүмкүнчүлүгү чектелген адамдарды керектүү материалдык ресурстар (китепкана фонддору, компьютердик класстар, окуу жабдуулары, башка ресурстар) менен камсыздоо</w:t>
            </w:r>
          </w:p>
        </w:tc>
        <w:tc>
          <w:tcPr>
            <w:tcW w:w="1559" w:type="dxa"/>
          </w:tcPr>
          <w:p w:rsidR="000349E8" w:rsidRDefault="00D05B77">
            <w:pPr>
              <w:jc w:val="both"/>
              <w:rPr>
                <w:color w:val="FF0000"/>
                <w:lang w:val="ky-KG"/>
              </w:rPr>
            </w:pPr>
            <w:r>
              <w:rPr>
                <w:color w:val="FF0000"/>
                <w:lang w:val="ky-KG"/>
              </w:rPr>
              <w:t xml:space="preserve"> </w:t>
            </w:r>
          </w:p>
        </w:tc>
        <w:tc>
          <w:tcPr>
            <w:tcW w:w="1559" w:type="dxa"/>
          </w:tcPr>
          <w:p w:rsidR="000349E8" w:rsidRDefault="000349E8">
            <w:pPr>
              <w:jc w:val="both"/>
              <w:rPr>
                <w:color w:val="FF0000"/>
                <w:lang w:val="ky-KG"/>
              </w:rPr>
            </w:pPr>
          </w:p>
        </w:tc>
      </w:tr>
      <w:tr w:rsidR="000349E8" w:rsidRPr="00483C5D">
        <w:tc>
          <w:tcPr>
            <w:tcW w:w="709" w:type="dxa"/>
          </w:tcPr>
          <w:p w:rsidR="000349E8" w:rsidRDefault="00D05B77">
            <w:pPr>
              <w:jc w:val="center"/>
              <w:rPr>
                <w:lang w:val="ky-KG"/>
              </w:rPr>
            </w:pPr>
            <w:r>
              <w:rPr>
                <w:lang w:val="ky-KG"/>
              </w:rPr>
              <w:t xml:space="preserve">5.2. </w:t>
            </w:r>
          </w:p>
        </w:tc>
        <w:tc>
          <w:tcPr>
            <w:tcW w:w="11057" w:type="dxa"/>
          </w:tcPr>
          <w:p w:rsidR="000349E8" w:rsidRDefault="00D05B77">
            <w:pPr>
              <w:contextualSpacing/>
              <w:jc w:val="both"/>
              <w:rPr>
                <w:bCs/>
                <w:lang w:val="ky-KG"/>
              </w:rPr>
            </w:pPr>
            <w:r>
              <w:rPr>
                <w:bCs/>
                <w:lang w:val="ky-KG"/>
              </w:rPr>
              <w:t>Окуучуларды (студенттерди) окуу процессин толук ишке ашыруу үчүн зарыл жабдуулар, окуу китептери, окуу куралдары жана башка окуу-усулдук материалдар, анын ичинде электрондук ресурстар менен камсыздоо</w:t>
            </w:r>
          </w:p>
        </w:tc>
        <w:tc>
          <w:tcPr>
            <w:tcW w:w="1559" w:type="dxa"/>
          </w:tcPr>
          <w:p w:rsidR="000349E8" w:rsidRDefault="000349E8">
            <w:pPr>
              <w:jc w:val="both"/>
              <w:rPr>
                <w:color w:val="FF0000"/>
                <w:lang w:val="ky-KG"/>
              </w:rPr>
            </w:pPr>
          </w:p>
        </w:tc>
        <w:tc>
          <w:tcPr>
            <w:tcW w:w="1559" w:type="dxa"/>
          </w:tcPr>
          <w:p w:rsidR="000349E8" w:rsidRDefault="000349E8">
            <w:pPr>
              <w:jc w:val="both"/>
              <w:rPr>
                <w:color w:val="FF0000"/>
                <w:lang w:val="ky-KG"/>
              </w:rPr>
            </w:pPr>
          </w:p>
        </w:tc>
      </w:tr>
      <w:tr w:rsidR="000349E8" w:rsidRPr="00483C5D">
        <w:tc>
          <w:tcPr>
            <w:tcW w:w="709" w:type="dxa"/>
          </w:tcPr>
          <w:p w:rsidR="000349E8" w:rsidRDefault="00D05B77">
            <w:pPr>
              <w:jc w:val="center"/>
              <w:rPr>
                <w:lang w:val="ky-KG"/>
              </w:rPr>
            </w:pPr>
            <w:r>
              <w:rPr>
                <w:lang w:val="ky-KG"/>
              </w:rPr>
              <w:t>5.3.</w:t>
            </w:r>
          </w:p>
        </w:tc>
        <w:tc>
          <w:tcPr>
            <w:tcW w:w="11057" w:type="dxa"/>
          </w:tcPr>
          <w:p w:rsidR="000349E8" w:rsidRDefault="00D05B77">
            <w:pPr>
              <w:contextualSpacing/>
              <w:jc w:val="both"/>
              <w:rPr>
                <w:bCs/>
                <w:lang w:val="ky-KG"/>
              </w:rPr>
            </w:pPr>
            <w:r>
              <w:rPr>
                <w:bCs/>
                <w:lang w:val="ky-KG"/>
              </w:rPr>
              <w:t>Окуучуларды (студенттерди) окууга шыктандыруу жана натыйжаларга жетишүүсүнө түрткү берүү максатында тиешелүү адам ресурстары (кураторлор, класс жетекчилер, жатаканадагы тарбиячылар, психологдор ж.б.) менен камсыздоо.</w:t>
            </w:r>
          </w:p>
        </w:tc>
        <w:tc>
          <w:tcPr>
            <w:tcW w:w="1559" w:type="dxa"/>
          </w:tcPr>
          <w:p w:rsidR="000349E8" w:rsidRDefault="000349E8">
            <w:pPr>
              <w:jc w:val="both"/>
              <w:rPr>
                <w:color w:val="FF0000"/>
                <w:lang w:val="ky-KG"/>
              </w:rPr>
            </w:pPr>
          </w:p>
        </w:tc>
        <w:tc>
          <w:tcPr>
            <w:tcW w:w="1559" w:type="dxa"/>
          </w:tcPr>
          <w:p w:rsidR="000349E8" w:rsidRDefault="000349E8">
            <w:pPr>
              <w:jc w:val="both"/>
              <w:rPr>
                <w:color w:val="FF0000"/>
                <w:lang w:val="ky-KG"/>
              </w:rPr>
            </w:pPr>
          </w:p>
        </w:tc>
      </w:tr>
      <w:tr w:rsidR="000349E8">
        <w:tc>
          <w:tcPr>
            <w:tcW w:w="14884" w:type="dxa"/>
            <w:gridSpan w:val="4"/>
          </w:tcPr>
          <w:p w:rsidR="000349E8" w:rsidRDefault="00D05B77">
            <w:pPr>
              <w:jc w:val="both"/>
              <w:rPr>
                <w:b/>
                <w:bCs/>
                <w:lang w:eastAsia="zh-CN"/>
              </w:rPr>
            </w:pPr>
            <w:r>
              <w:rPr>
                <w:b/>
                <w:bCs/>
                <w:lang w:val="ky-KG" w:eastAsia="zh-CN"/>
              </w:rPr>
              <w:t>Күчтүү жактар</w:t>
            </w:r>
            <w:r>
              <w:rPr>
                <w:b/>
                <w:bCs/>
                <w:lang w:eastAsia="zh-CN"/>
              </w:rPr>
              <w:t>:</w:t>
            </w:r>
          </w:p>
        </w:tc>
      </w:tr>
      <w:tr w:rsidR="000349E8">
        <w:tc>
          <w:tcPr>
            <w:tcW w:w="14884" w:type="dxa"/>
            <w:gridSpan w:val="4"/>
          </w:tcPr>
          <w:p w:rsidR="000349E8" w:rsidRDefault="00D05B77">
            <w:pPr>
              <w:jc w:val="both"/>
              <w:rPr>
                <w:b/>
                <w:bCs/>
                <w:lang w:eastAsia="zh-CN"/>
              </w:rPr>
            </w:pPr>
            <w:r>
              <w:rPr>
                <w:b/>
                <w:bCs/>
                <w:lang w:val="ky-KG" w:eastAsia="zh-CN"/>
              </w:rPr>
              <w:t>Алсыз жактар</w:t>
            </w:r>
            <w:r>
              <w:rPr>
                <w:b/>
                <w:bCs/>
                <w:lang w:eastAsia="zh-CN"/>
              </w:rPr>
              <w:t>:</w:t>
            </w:r>
          </w:p>
        </w:tc>
      </w:tr>
    </w:tbl>
    <w:p w:rsidR="000349E8" w:rsidRDefault="000349E8">
      <w:pPr>
        <w:ind w:firstLine="680"/>
        <w:jc w:val="both"/>
        <w:rPr>
          <w:b/>
          <w:lang w:val="ky-KG"/>
        </w:rPr>
      </w:pPr>
    </w:p>
    <w:p w:rsidR="000349E8" w:rsidRDefault="000349E8">
      <w:pPr>
        <w:ind w:firstLine="680"/>
        <w:jc w:val="both"/>
        <w:rPr>
          <w:b/>
          <w:lang w:val="ky-KG"/>
        </w:rPr>
      </w:pPr>
    </w:p>
    <w:p w:rsidR="000349E8" w:rsidRDefault="00D05B77">
      <w:pPr>
        <w:ind w:firstLine="680"/>
        <w:jc w:val="both"/>
        <w:rPr>
          <w:b/>
          <w:lang w:val="ky-KG"/>
        </w:rPr>
      </w:pPr>
      <w:r>
        <w:rPr>
          <w:b/>
          <w:lang w:val="ky-KG"/>
        </w:rPr>
        <w:t>3. Корутунду</w:t>
      </w:r>
    </w:p>
    <w:p w:rsidR="000349E8" w:rsidRDefault="00D05B77">
      <w:pPr>
        <w:ind w:firstLine="680"/>
        <w:jc w:val="both"/>
        <w:rPr>
          <w:lang w:val="ky-KG"/>
        </w:rPr>
      </w:pPr>
      <w:r>
        <w:rPr>
          <w:lang w:val="ky-KG"/>
        </w:rPr>
        <w:t>Жүргүзүлгөн өзүн-өзү баалоонун негизинде комиссия ыйгарым укуктуу органда программалык аккредитациядан өтүү үчүн документтерди жиберүүнү сунуштайт.</w:t>
      </w:r>
    </w:p>
    <w:p w:rsidR="000349E8" w:rsidRDefault="00D05B77">
      <w:pPr>
        <w:ind w:firstLine="680"/>
        <w:jc w:val="both"/>
        <w:rPr>
          <w:lang w:val="ky-KG"/>
        </w:rPr>
      </w:pPr>
      <w:r>
        <w:rPr>
          <w:lang w:val="ky-KG"/>
        </w:rPr>
        <w:t xml:space="preserve"> </w:t>
      </w:r>
    </w:p>
    <w:p w:rsidR="000349E8" w:rsidRDefault="00D05B77">
      <w:pPr>
        <w:ind w:firstLine="680"/>
        <w:jc w:val="both"/>
      </w:pPr>
      <w:r>
        <w:rPr>
          <w:lang w:val="ky-KG"/>
        </w:rPr>
        <w:t>Комиссиянын төрагасы</w:t>
      </w:r>
      <w:r>
        <w:t>:</w:t>
      </w:r>
      <w:r>
        <w:rPr>
          <w:lang w:val="ky-KG"/>
        </w:rPr>
        <w:t xml:space="preserve">            </w:t>
      </w:r>
      <w:r>
        <w:t xml:space="preserve"> ___________________________</w:t>
      </w:r>
    </w:p>
    <w:p w:rsidR="000349E8" w:rsidRDefault="000349E8">
      <w:pPr>
        <w:ind w:firstLine="680"/>
        <w:jc w:val="both"/>
        <w:rPr>
          <w:lang w:val="ky-KG"/>
        </w:rPr>
      </w:pPr>
    </w:p>
    <w:p w:rsidR="000349E8" w:rsidRDefault="00D05B77">
      <w:pPr>
        <w:ind w:firstLine="680"/>
        <w:jc w:val="both"/>
      </w:pPr>
      <w:r>
        <w:rPr>
          <w:lang w:val="ky-KG"/>
        </w:rPr>
        <w:t>Комиссиянын мүчөлөрү</w:t>
      </w:r>
      <w:r>
        <w:t>:            ___________________________</w:t>
      </w:r>
    </w:p>
    <w:p w:rsidR="000349E8" w:rsidRDefault="00D05B77">
      <w:pPr>
        <w:ind w:firstLine="680"/>
        <w:jc w:val="both"/>
      </w:pPr>
      <w:r>
        <w:tab/>
      </w:r>
      <w:r>
        <w:tab/>
      </w:r>
      <w:r>
        <w:tab/>
      </w:r>
      <w:r>
        <w:tab/>
        <w:t xml:space="preserve">      </w:t>
      </w:r>
      <w:r>
        <w:rPr>
          <w:lang w:val="ky-KG"/>
        </w:rPr>
        <w:t xml:space="preserve">               </w:t>
      </w:r>
      <w:r>
        <w:t>___________________________</w:t>
      </w:r>
    </w:p>
    <w:p w:rsidR="000349E8" w:rsidRDefault="000349E8">
      <w:pPr>
        <w:ind w:firstLine="680"/>
        <w:rPr>
          <w:b/>
          <w:color w:val="000000"/>
        </w:rPr>
      </w:pPr>
    </w:p>
    <w:p w:rsidR="000349E8" w:rsidRDefault="000349E8">
      <w:pPr>
        <w:ind w:firstLine="680"/>
        <w:rPr>
          <w:b/>
          <w:color w:val="000000"/>
          <w:sz w:val="26"/>
          <w:szCs w:val="26"/>
        </w:rPr>
      </w:pPr>
    </w:p>
    <w:p w:rsidR="000349E8" w:rsidRDefault="000349E8">
      <w:pPr>
        <w:ind w:firstLine="709"/>
        <w:jc w:val="both"/>
        <w:rPr>
          <w:b/>
          <w:color w:val="000000"/>
        </w:rPr>
      </w:pPr>
    </w:p>
    <w:sectPr w:rsidR="000349E8">
      <w:pgSz w:w="16838" w:h="11906" w:orient="landscape"/>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BD4" w:rsidRDefault="00F07BD4">
      <w:r>
        <w:separator/>
      </w:r>
    </w:p>
  </w:endnote>
  <w:endnote w:type="continuationSeparator" w:id="0">
    <w:p w:rsidR="00F07BD4" w:rsidRDefault="00F0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_Q">
    <w:altName w:val="Arial Narrow"/>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E8" w:rsidRDefault="000349E8">
    <w:pPr>
      <w:pStyle w:val="ad"/>
      <w:jc w:val="right"/>
    </w:pPr>
  </w:p>
  <w:p w:rsidR="000349E8" w:rsidRDefault="000349E8">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9E8" w:rsidRDefault="00D05B77">
    <w:pPr>
      <w:pStyle w:val="a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4</w:t>
    </w:r>
    <w:r>
      <w:rPr>
        <w:rStyle w:val="af2"/>
      </w:rPr>
      <w:fldChar w:fldCharType="end"/>
    </w:r>
  </w:p>
  <w:p w:rsidR="000349E8" w:rsidRDefault="000349E8">
    <w:pPr>
      <w:pStyle w:val="ad"/>
      <w:jc w:val="right"/>
    </w:pPr>
  </w:p>
  <w:p w:rsidR="000349E8" w:rsidRDefault="000349E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BD4" w:rsidRDefault="00F07BD4">
      <w:r>
        <w:separator/>
      </w:r>
    </w:p>
  </w:footnote>
  <w:footnote w:type="continuationSeparator" w:id="0">
    <w:p w:rsidR="00F07BD4" w:rsidRDefault="00F07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21FB9"/>
    <w:multiLevelType w:val="multilevel"/>
    <w:tmpl w:val="1E721FB9"/>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45D82F7E"/>
    <w:multiLevelType w:val="multilevel"/>
    <w:tmpl w:val="45D82F7E"/>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2" w15:restartNumberingAfterBreak="0">
    <w:nsid w:val="519F7F80"/>
    <w:multiLevelType w:val="multilevel"/>
    <w:tmpl w:val="519F7F80"/>
    <w:lvl w:ilvl="0">
      <w:start w:val="1"/>
      <w:numFmt w:val="decimal"/>
      <w:lvlText w:val="%1."/>
      <w:lvlJc w:val="left"/>
      <w:pPr>
        <w:ind w:left="1495"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3A"/>
    <w:rsid w:val="00002D50"/>
    <w:rsid w:val="00013B00"/>
    <w:rsid w:val="0002064B"/>
    <w:rsid w:val="000217B1"/>
    <w:rsid w:val="00026D5F"/>
    <w:rsid w:val="000349E8"/>
    <w:rsid w:val="000502E1"/>
    <w:rsid w:val="0005458D"/>
    <w:rsid w:val="00090366"/>
    <w:rsid w:val="000C4CF5"/>
    <w:rsid w:val="000D03E7"/>
    <w:rsid w:val="00135A92"/>
    <w:rsid w:val="001C6E0C"/>
    <w:rsid w:val="001D46BE"/>
    <w:rsid w:val="001D5F38"/>
    <w:rsid w:val="001D65B4"/>
    <w:rsid w:val="002033EC"/>
    <w:rsid w:val="00204E96"/>
    <w:rsid w:val="00211060"/>
    <w:rsid w:val="0021283F"/>
    <w:rsid w:val="00224AE7"/>
    <w:rsid w:val="00240929"/>
    <w:rsid w:val="0024426A"/>
    <w:rsid w:val="00266E78"/>
    <w:rsid w:val="00266E84"/>
    <w:rsid w:val="002A76D9"/>
    <w:rsid w:val="002B7511"/>
    <w:rsid w:val="002D7DDF"/>
    <w:rsid w:val="002E6C3C"/>
    <w:rsid w:val="002E72CB"/>
    <w:rsid w:val="0030755D"/>
    <w:rsid w:val="0031470B"/>
    <w:rsid w:val="00316EC4"/>
    <w:rsid w:val="00352C8F"/>
    <w:rsid w:val="00371C04"/>
    <w:rsid w:val="003824F7"/>
    <w:rsid w:val="003E2050"/>
    <w:rsid w:val="003F7ED8"/>
    <w:rsid w:val="0040354F"/>
    <w:rsid w:val="004037D1"/>
    <w:rsid w:val="00405DA2"/>
    <w:rsid w:val="00446E2C"/>
    <w:rsid w:val="004723BD"/>
    <w:rsid w:val="00483C5D"/>
    <w:rsid w:val="00495924"/>
    <w:rsid w:val="004E1C72"/>
    <w:rsid w:val="004E3E21"/>
    <w:rsid w:val="004F01D2"/>
    <w:rsid w:val="004F2A7D"/>
    <w:rsid w:val="00503ECC"/>
    <w:rsid w:val="00526963"/>
    <w:rsid w:val="00527C44"/>
    <w:rsid w:val="0054032C"/>
    <w:rsid w:val="00542D4E"/>
    <w:rsid w:val="005608AD"/>
    <w:rsid w:val="00560FD2"/>
    <w:rsid w:val="0056754E"/>
    <w:rsid w:val="0058652A"/>
    <w:rsid w:val="0058656C"/>
    <w:rsid w:val="00594D81"/>
    <w:rsid w:val="005C1D9B"/>
    <w:rsid w:val="005D2633"/>
    <w:rsid w:val="00621D16"/>
    <w:rsid w:val="00630555"/>
    <w:rsid w:val="00650062"/>
    <w:rsid w:val="00664F7F"/>
    <w:rsid w:val="006771B4"/>
    <w:rsid w:val="00694C70"/>
    <w:rsid w:val="006A2CFE"/>
    <w:rsid w:val="006A49B3"/>
    <w:rsid w:val="006D177E"/>
    <w:rsid w:val="006D2603"/>
    <w:rsid w:val="006D7171"/>
    <w:rsid w:val="006E17CB"/>
    <w:rsid w:val="006E2ABB"/>
    <w:rsid w:val="006E503B"/>
    <w:rsid w:val="00704958"/>
    <w:rsid w:val="00707E95"/>
    <w:rsid w:val="00712383"/>
    <w:rsid w:val="007279B8"/>
    <w:rsid w:val="00755D57"/>
    <w:rsid w:val="00764C68"/>
    <w:rsid w:val="007821F0"/>
    <w:rsid w:val="007C5EEB"/>
    <w:rsid w:val="007D3886"/>
    <w:rsid w:val="007E10FE"/>
    <w:rsid w:val="00812049"/>
    <w:rsid w:val="00813E00"/>
    <w:rsid w:val="00817714"/>
    <w:rsid w:val="008262E6"/>
    <w:rsid w:val="00842C98"/>
    <w:rsid w:val="00842CC8"/>
    <w:rsid w:val="0084663A"/>
    <w:rsid w:val="00864A71"/>
    <w:rsid w:val="00871F10"/>
    <w:rsid w:val="00890C8B"/>
    <w:rsid w:val="00892854"/>
    <w:rsid w:val="00894219"/>
    <w:rsid w:val="0089474F"/>
    <w:rsid w:val="00897DC3"/>
    <w:rsid w:val="008A080D"/>
    <w:rsid w:val="008A0AAA"/>
    <w:rsid w:val="009416E8"/>
    <w:rsid w:val="00987DC8"/>
    <w:rsid w:val="00993303"/>
    <w:rsid w:val="009D16EB"/>
    <w:rsid w:val="009F5588"/>
    <w:rsid w:val="00A05D3A"/>
    <w:rsid w:val="00A068F3"/>
    <w:rsid w:val="00A300A0"/>
    <w:rsid w:val="00A30982"/>
    <w:rsid w:val="00A34BDC"/>
    <w:rsid w:val="00A624DC"/>
    <w:rsid w:val="00A8271F"/>
    <w:rsid w:val="00AD4C14"/>
    <w:rsid w:val="00AE228C"/>
    <w:rsid w:val="00AE316D"/>
    <w:rsid w:val="00AE4A26"/>
    <w:rsid w:val="00AF2FE2"/>
    <w:rsid w:val="00B004B4"/>
    <w:rsid w:val="00B0071E"/>
    <w:rsid w:val="00B51729"/>
    <w:rsid w:val="00B52876"/>
    <w:rsid w:val="00B56946"/>
    <w:rsid w:val="00B57ED0"/>
    <w:rsid w:val="00B66B2A"/>
    <w:rsid w:val="00B7797C"/>
    <w:rsid w:val="00BA4DF4"/>
    <w:rsid w:val="00BB0E89"/>
    <w:rsid w:val="00BB6201"/>
    <w:rsid w:val="00BD4E54"/>
    <w:rsid w:val="00C11316"/>
    <w:rsid w:val="00C12D0B"/>
    <w:rsid w:val="00C23738"/>
    <w:rsid w:val="00C24627"/>
    <w:rsid w:val="00C24A96"/>
    <w:rsid w:val="00C42A96"/>
    <w:rsid w:val="00C64E7B"/>
    <w:rsid w:val="00C72933"/>
    <w:rsid w:val="00C9527C"/>
    <w:rsid w:val="00CA6ABF"/>
    <w:rsid w:val="00CF389B"/>
    <w:rsid w:val="00CF677E"/>
    <w:rsid w:val="00CF7C49"/>
    <w:rsid w:val="00D03155"/>
    <w:rsid w:val="00D05B77"/>
    <w:rsid w:val="00D278A6"/>
    <w:rsid w:val="00D44D0C"/>
    <w:rsid w:val="00D5324C"/>
    <w:rsid w:val="00D55A8B"/>
    <w:rsid w:val="00D5614C"/>
    <w:rsid w:val="00D56EBF"/>
    <w:rsid w:val="00D64B03"/>
    <w:rsid w:val="00D87A87"/>
    <w:rsid w:val="00D97793"/>
    <w:rsid w:val="00DA6D32"/>
    <w:rsid w:val="00DC48E2"/>
    <w:rsid w:val="00DD1565"/>
    <w:rsid w:val="00DE0A5E"/>
    <w:rsid w:val="00DF7A8C"/>
    <w:rsid w:val="00E20772"/>
    <w:rsid w:val="00E44140"/>
    <w:rsid w:val="00E44F9E"/>
    <w:rsid w:val="00E50DBD"/>
    <w:rsid w:val="00E6230D"/>
    <w:rsid w:val="00E63327"/>
    <w:rsid w:val="00EB72EF"/>
    <w:rsid w:val="00EE7AE9"/>
    <w:rsid w:val="00EF17D7"/>
    <w:rsid w:val="00EF3475"/>
    <w:rsid w:val="00F03224"/>
    <w:rsid w:val="00F07BD4"/>
    <w:rsid w:val="00F10353"/>
    <w:rsid w:val="00F2372E"/>
    <w:rsid w:val="00F2737E"/>
    <w:rsid w:val="00F774CA"/>
    <w:rsid w:val="00F812FD"/>
    <w:rsid w:val="00F93FCE"/>
    <w:rsid w:val="00F968FA"/>
    <w:rsid w:val="00FB7E02"/>
    <w:rsid w:val="00FC7504"/>
    <w:rsid w:val="00FD6785"/>
    <w:rsid w:val="00FE024F"/>
    <w:rsid w:val="00FF2F3A"/>
    <w:rsid w:val="00FF50AF"/>
    <w:rsid w:val="1E2F7184"/>
    <w:rsid w:val="1EFE2951"/>
    <w:rsid w:val="3C0B75DE"/>
    <w:rsid w:val="3D8508D3"/>
    <w:rsid w:val="44BB5C91"/>
    <w:rsid w:val="51701C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DE56E-546B-4B17-B5CD-4A38AE05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sz w:val="24"/>
      <w:szCs w:val="24"/>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endnote text"/>
    <w:basedOn w:val="a"/>
    <w:link w:val="a6"/>
    <w:uiPriority w:val="99"/>
    <w:semiHidden/>
    <w:unhideWhenUsed/>
    <w:rPr>
      <w:rFonts w:asciiTheme="minorHAnsi" w:eastAsiaTheme="minorHAnsi" w:hAnsiTheme="minorHAnsi" w:cstheme="minorBidi"/>
      <w:sz w:val="20"/>
      <w:szCs w:val="20"/>
      <w:lang w:eastAsia="en-US"/>
    </w:rPr>
  </w:style>
  <w:style w:type="paragraph" w:styleId="a7">
    <w:name w:val="footnote text"/>
    <w:basedOn w:val="a"/>
    <w:link w:val="a8"/>
    <w:uiPriority w:val="99"/>
    <w:pPr>
      <w:widowControl w:val="0"/>
      <w:autoSpaceDE w:val="0"/>
      <w:autoSpaceDN w:val="0"/>
      <w:adjustRightInd w:val="0"/>
      <w:spacing w:line="300" w:lineRule="auto"/>
      <w:jc w:val="both"/>
    </w:pPr>
    <w:rPr>
      <w:sz w:val="20"/>
      <w:szCs w:val="20"/>
      <w:lang w:eastAsia="en-US"/>
    </w:rPr>
  </w:style>
  <w:style w:type="paragraph" w:styleId="a9">
    <w:name w:val="header"/>
    <w:basedOn w:val="a"/>
    <w:link w:val="aa"/>
    <w:uiPriority w:val="99"/>
    <w:unhideWhenUsed/>
    <w:qFormat/>
    <w:pPr>
      <w:tabs>
        <w:tab w:val="center" w:pos="4677"/>
        <w:tab w:val="right" w:pos="9355"/>
      </w:tabs>
    </w:pPr>
  </w:style>
  <w:style w:type="paragraph" w:styleId="ab">
    <w:name w:val="Body Text"/>
    <w:basedOn w:val="a"/>
    <w:link w:val="ac"/>
    <w:uiPriority w:val="99"/>
    <w:semiHidden/>
    <w:unhideWhenUsed/>
    <w:pPr>
      <w:jc w:val="center"/>
    </w:pPr>
    <w:rPr>
      <w:rFonts w:ascii="Times_Q" w:eastAsiaTheme="minorHAnsi" w:hAnsi="Times_Q" w:cstheme="minorBidi"/>
      <w:b/>
      <w:bCs/>
      <w:sz w:val="22"/>
      <w:szCs w:val="22"/>
      <w:lang w:eastAsia="en-US"/>
    </w:rPr>
  </w:style>
  <w:style w:type="paragraph" w:styleId="ad">
    <w:name w:val="footer"/>
    <w:basedOn w:val="a"/>
    <w:link w:val="ae"/>
    <w:uiPriority w:val="99"/>
    <w:unhideWhenUsed/>
    <w:pPr>
      <w:tabs>
        <w:tab w:val="center" w:pos="4677"/>
        <w:tab w:val="right" w:pos="9355"/>
      </w:tabs>
    </w:pPr>
  </w:style>
  <w:style w:type="character" w:styleId="af">
    <w:name w:val="footnote reference"/>
    <w:uiPriority w:val="99"/>
    <w:rPr>
      <w:vertAlign w:val="superscript"/>
    </w:rPr>
  </w:style>
  <w:style w:type="character" w:styleId="af0">
    <w:name w:val="endnote reference"/>
    <w:basedOn w:val="a0"/>
    <w:uiPriority w:val="99"/>
    <w:semiHidden/>
    <w:unhideWhenUsed/>
    <w:rPr>
      <w:vertAlign w:val="superscript"/>
    </w:rPr>
  </w:style>
  <w:style w:type="character" w:styleId="af1">
    <w:name w:val="Hyperlink"/>
    <w:basedOn w:val="a0"/>
    <w:uiPriority w:val="99"/>
    <w:unhideWhenUsed/>
    <w:rPr>
      <w:color w:val="0563C1" w:themeColor="hyperlink"/>
      <w:u w:val="single"/>
    </w:rPr>
  </w:style>
  <w:style w:type="character" w:styleId="af2">
    <w:name w:val="page number"/>
    <w:basedOn w:val="a0"/>
    <w:qFormat/>
  </w:style>
  <w:style w:type="table" w:styleId="af3">
    <w:name w:val="Table Grid"/>
    <w:basedOn w:val="a1"/>
    <w:uiPriority w:val="5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Pr>
      <w:rFonts w:asciiTheme="majorHAnsi" w:eastAsiaTheme="majorEastAsia" w:hAnsiTheme="majorHAnsi" w:cstheme="majorBidi"/>
      <w:b/>
      <w:bCs/>
      <w:color w:val="2E74B5" w:themeColor="accent1" w:themeShade="BF"/>
      <w:sz w:val="28"/>
      <w:szCs w:val="28"/>
      <w:lang w:eastAsia="ru-RU"/>
    </w:rPr>
  </w:style>
  <w:style w:type="character" w:customStyle="1" w:styleId="a8">
    <w:name w:val="Текст сноски Знак"/>
    <w:basedOn w:val="a0"/>
    <w:link w:val="a7"/>
    <w:uiPriority w:val="99"/>
    <w:rPr>
      <w:rFonts w:ascii="Times New Roman" w:eastAsia="Times New Roman" w:hAnsi="Times New Roman" w:cs="Times New Roman"/>
      <w:sz w:val="20"/>
      <w:szCs w:val="20"/>
      <w:lang w:eastAsia="en-US"/>
    </w:rPr>
  </w:style>
  <w:style w:type="paragraph" w:styleId="af4">
    <w:name w:val="List Paragraph"/>
    <w:basedOn w:val="a"/>
    <w:link w:val="af5"/>
    <w:uiPriority w:val="34"/>
    <w:qFormat/>
    <w:pPr>
      <w:ind w:left="708"/>
    </w:pPr>
  </w:style>
  <w:style w:type="paragraph" w:customStyle="1" w:styleId="tkTekst">
    <w:name w:val="_Текст обычный (tkTekst)"/>
    <w:basedOn w:val="a"/>
    <w:qFormat/>
    <w:pPr>
      <w:spacing w:after="60" w:line="276" w:lineRule="auto"/>
      <w:ind w:firstLine="567"/>
      <w:jc w:val="both"/>
    </w:pPr>
    <w:rPr>
      <w:rFonts w:ascii="Arial" w:hAnsi="Arial" w:cs="Arial"/>
      <w:sz w:val="20"/>
      <w:szCs w:val="20"/>
      <w:lang w:eastAsia="zh-CN"/>
    </w:rPr>
  </w:style>
  <w:style w:type="paragraph" w:customStyle="1" w:styleId="tkNazvanie">
    <w:name w:val="_Название (tkNazvanie)"/>
    <w:basedOn w:val="a"/>
    <w:qFormat/>
    <w:pPr>
      <w:spacing w:before="400" w:after="400" w:line="276" w:lineRule="auto"/>
      <w:ind w:left="1134" w:right="1134"/>
      <w:jc w:val="center"/>
    </w:pPr>
    <w:rPr>
      <w:rFonts w:ascii="Arial" w:hAnsi="Arial" w:cs="Arial"/>
      <w:b/>
      <w:bCs/>
    </w:rPr>
  </w:style>
  <w:style w:type="paragraph" w:customStyle="1" w:styleId="tkZagolovok2">
    <w:name w:val="_Заголовок Раздел (tkZagolovok2)"/>
    <w:basedOn w:val="a"/>
    <w:qFormat/>
    <w:pPr>
      <w:spacing w:before="200" w:after="200" w:line="276" w:lineRule="auto"/>
      <w:ind w:left="1134" w:right="1134"/>
      <w:jc w:val="center"/>
    </w:pPr>
    <w:rPr>
      <w:rFonts w:ascii="Arial" w:hAnsi="Arial" w:cs="Arial"/>
      <w:b/>
      <w:bCs/>
    </w:rPr>
  </w:style>
  <w:style w:type="character" w:customStyle="1" w:styleId="aa">
    <w:name w:val="Верхний колонтитул Знак"/>
    <w:basedOn w:val="a0"/>
    <w:link w:val="a9"/>
    <w:uiPriority w:val="99"/>
    <w:qFormat/>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qFormat/>
    <w:rPr>
      <w:rFonts w:ascii="Times New Roman" w:eastAsia="Times New Roman" w:hAnsi="Times New Roman" w:cs="Times New Roman"/>
      <w:sz w:val="24"/>
      <w:szCs w:val="24"/>
      <w:lang w:eastAsia="ru-RU"/>
    </w:rPr>
  </w:style>
  <w:style w:type="character" w:customStyle="1" w:styleId="a4">
    <w:name w:val="Текст выноски Знак"/>
    <w:basedOn w:val="a0"/>
    <w:link w:val="a3"/>
    <w:uiPriority w:val="99"/>
    <w:semiHidden/>
    <w:qFormat/>
    <w:rPr>
      <w:rFonts w:ascii="Tahoma" w:eastAsia="Times New Roman" w:hAnsi="Tahoma" w:cs="Tahoma"/>
      <w:sz w:val="16"/>
      <w:szCs w:val="16"/>
      <w:lang w:eastAsia="ru-RU"/>
    </w:rPr>
  </w:style>
  <w:style w:type="paragraph" w:customStyle="1" w:styleId="11">
    <w:name w:val="Рецензия1"/>
    <w:hidden/>
    <w:uiPriority w:val="99"/>
    <w:semiHidden/>
    <w:qFormat/>
    <w:rPr>
      <w:rFonts w:ascii="Times New Roman" w:eastAsia="Times New Roman" w:hAnsi="Times New Roman" w:cs="Times New Roman"/>
      <w:sz w:val="24"/>
      <w:szCs w:val="24"/>
    </w:rPr>
  </w:style>
  <w:style w:type="character" w:customStyle="1" w:styleId="a6">
    <w:name w:val="Текст концевой сноски Знак"/>
    <w:basedOn w:val="a0"/>
    <w:link w:val="a5"/>
    <w:uiPriority w:val="99"/>
    <w:semiHidden/>
    <w:qFormat/>
    <w:rPr>
      <w:rFonts w:eastAsiaTheme="minorHAnsi"/>
      <w:sz w:val="20"/>
      <w:szCs w:val="20"/>
      <w:lang w:eastAsia="en-US"/>
    </w:rPr>
  </w:style>
  <w:style w:type="character" w:customStyle="1" w:styleId="ac">
    <w:name w:val="Основной текст Знак"/>
    <w:basedOn w:val="a0"/>
    <w:link w:val="ab"/>
    <w:uiPriority w:val="99"/>
    <w:semiHidden/>
    <w:qFormat/>
    <w:rPr>
      <w:rFonts w:ascii="Times_Q" w:eastAsiaTheme="minorHAnsi" w:hAnsi="Times_Q"/>
      <w:b/>
      <w:bCs/>
      <w:lang w:eastAsia="en-US"/>
    </w:rPr>
  </w:style>
  <w:style w:type="paragraph" w:styleId="af6">
    <w:name w:val="No Spacing"/>
    <w:uiPriority w:val="1"/>
    <w:qFormat/>
    <w:rPr>
      <w:rFonts w:ascii="Calibri" w:eastAsia="Calibri" w:hAnsi="Calibri" w:cs="Times New Roman"/>
      <w:sz w:val="22"/>
      <w:szCs w:val="22"/>
      <w:lang w:eastAsia="en-US"/>
    </w:rPr>
  </w:style>
  <w:style w:type="paragraph" w:customStyle="1" w:styleId="ConsPlusNormal">
    <w:name w:val="ConsPlusNormal"/>
    <w:qFormat/>
    <w:pPr>
      <w:widowControl w:val="0"/>
      <w:autoSpaceDE w:val="0"/>
      <w:autoSpaceDN w:val="0"/>
    </w:pPr>
    <w:rPr>
      <w:rFonts w:ascii="Calibri" w:eastAsia="Times New Roman" w:hAnsi="Calibri" w:cs="Calibri"/>
      <w:sz w:val="22"/>
    </w:rPr>
  </w:style>
  <w:style w:type="character" w:customStyle="1" w:styleId="Exact">
    <w:name w:val="Основной текст Exact"/>
    <w:basedOn w:val="a0"/>
    <w:uiPriority w:val="99"/>
    <w:qFormat/>
    <w:rPr>
      <w:rFonts w:ascii="Times New Roman" w:hAnsi="Times New Roman" w:cs="Times New Roman" w:hint="default"/>
      <w:spacing w:val="1"/>
      <w:sz w:val="22"/>
      <w:szCs w:val="22"/>
      <w:u w:val="none"/>
    </w:rPr>
  </w:style>
  <w:style w:type="character" w:customStyle="1" w:styleId="af5">
    <w:name w:val="Абзац списка Знак"/>
    <w:link w:val="af4"/>
    <w:uiPriority w:val="34"/>
    <w:qFormat/>
    <w:locked/>
    <w:rPr>
      <w:rFonts w:ascii="Times New Roman" w:eastAsia="Times New Roman" w:hAnsi="Times New Roman" w:cs="Times New Roman"/>
      <w:sz w:val="24"/>
      <w:szCs w:val="24"/>
      <w:lang w:eastAsia="ru-RU"/>
    </w:rPr>
  </w:style>
  <w:style w:type="table" w:customStyle="1" w:styleId="12">
    <w:name w:val="Сетка таблицы1"/>
    <w:basedOn w:val="a1"/>
    <w:uiPriority w:val="3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43D43E-CA98-4F18-A1E1-EAA2CFA31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1356</Words>
  <Characters>7733</Characters>
  <Application>Microsoft Office Word</Application>
  <DocSecurity>0</DocSecurity>
  <Lines>64</Lines>
  <Paragraphs>18</Paragraphs>
  <ScaleCrop>false</ScaleCrop>
  <Company>SPecialiST RePack</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2020-11-16T09:15:00Z</cp:lastPrinted>
  <dcterms:created xsi:type="dcterms:W3CDTF">2020-11-29T05:59:00Z</dcterms:created>
  <dcterms:modified xsi:type="dcterms:W3CDTF">2022-09-02T07:49:00Z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