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59B7" w14:textId="77777777" w:rsidR="00C6146D" w:rsidRDefault="00C6146D" w:rsidP="00C6146D">
      <w:pPr>
        <w:jc w:val="center"/>
        <w:rPr>
          <w:b/>
          <w:lang w:val="ru-RU"/>
        </w:rPr>
      </w:pPr>
      <w:r>
        <w:rPr>
          <w:b/>
          <w:lang w:val="ru-RU"/>
        </w:rPr>
        <w:t>Кыргызская Республика</w:t>
      </w:r>
    </w:p>
    <w:p w14:paraId="6DC3AF06" w14:textId="77777777" w:rsidR="00C6146D" w:rsidRDefault="00C6146D" w:rsidP="00C6146D">
      <w:pPr>
        <w:jc w:val="center"/>
        <w:rPr>
          <w:b/>
          <w:lang w:val="ru-RU"/>
        </w:rPr>
      </w:pPr>
    </w:p>
    <w:p w14:paraId="071E6874" w14:textId="77777777" w:rsidR="00C6146D" w:rsidRDefault="00C6146D" w:rsidP="00C6146D">
      <w:pPr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Проект ГПЦО «Укрепление основ обучения»</w:t>
      </w:r>
    </w:p>
    <w:p w14:paraId="3499D394" w14:textId="77777777" w:rsidR="00C6146D" w:rsidRDefault="00C6146D" w:rsidP="00C6146D">
      <w:pPr>
        <w:suppressAutoHyphens/>
        <w:jc w:val="center"/>
        <w:rPr>
          <w:bCs/>
          <w:lang w:val="ru-RU" w:eastAsia="ru-RU"/>
        </w:rPr>
      </w:pPr>
    </w:p>
    <w:p w14:paraId="0C569967" w14:textId="4A425EE2" w:rsidR="00C6146D" w:rsidRDefault="00C6146D" w:rsidP="00C6146D">
      <w:pPr>
        <w:suppressAutoHyphens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ТЕХНИЧЕСКОЕ ЗАДАНИЕ </w:t>
      </w:r>
      <w:r w:rsidR="00C41660">
        <w:rPr>
          <w:b/>
          <w:bCs/>
          <w:lang w:val="ru-RU" w:eastAsia="ru-RU"/>
        </w:rPr>
        <w:t xml:space="preserve">№ </w:t>
      </w:r>
      <w:bookmarkStart w:id="0" w:name="_GoBack"/>
      <w:r w:rsidR="003F1C0D" w:rsidRPr="00C41660">
        <w:rPr>
          <w:b/>
          <w:bCs/>
          <w:lang w:val="ru-RU" w:eastAsia="ru-RU"/>
        </w:rPr>
        <w:t>KG/GPE/CS/IC-1a</w:t>
      </w:r>
      <w:bookmarkEnd w:id="0"/>
    </w:p>
    <w:p w14:paraId="7147C694" w14:textId="77777777" w:rsidR="00C6146D" w:rsidRDefault="00C6146D" w:rsidP="00C6146D">
      <w:pPr>
        <w:suppressAutoHyphens/>
        <w:jc w:val="center"/>
        <w:rPr>
          <w:b/>
          <w:bCs/>
          <w:lang w:val="ru-RU" w:eastAsia="ru-RU"/>
        </w:rPr>
      </w:pPr>
    </w:p>
    <w:p w14:paraId="699A0483" w14:textId="77777777" w:rsidR="00C6146D" w:rsidRDefault="00C6146D" w:rsidP="00C6146D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Консультант по </w:t>
      </w:r>
      <w:r>
        <w:rPr>
          <w:rFonts w:cstheme="minorHAnsi"/>
          <w:b/>
          <w:lang w:val="ru-RU"/>
        </w:rPr>
        <w:t xml:space="preserve">разработке тренингового модуля по дошкольному образованию (гендер, многоязычие, семейное чтение, дифференцированное обучение, </w:t>
      </w:r>
      <w:r>
        <w:rPr>
          <w:b/>
          <w:lang w:val="ru-RU"/>
        </w:rPr>
        <w:t xml:space="preserve">основы </w:t>
      </w:r>
      <w:r>
        <w:rPr>
          <w:b/>
        </w:rPr>
        <w:t>STEM</w:t>
      </w:r>
      <w:r>
        <w:rPr>
          <w:b/>
          <w:lang w:val="ru-RU"/>
        </w:rPr>
        <w:t>-образования</w:t>
      </w:r>
      <w:r>
        <w:rPr>
          <w:rFonts w:cstheme="minorHAnsi"/>
          <w:b/>
          <w:lang w:val="ru-RU"/>
        </w:rPr>
        <w:t>)</w:t>
      </w:r>
      <w:r>
        <w:rPr>
          <w:b/>
          <w:lang w:val="ru-RU"/>
        </w:rPr>
        <w:t xml:space="preserve"> </w:t>
      </w:r>
    </w:p>
    <w:p w14:paraId="54AC1365" w14:textId="77777777" w:rsidR="00C6146D" w:rsidRDefault="00C6146D" w:rsidP="00C6146D">
      <w:pPr>
        <w:jc w:val="both"/>
        <w:rPr>
          <w:b/>
          <w:lang w:val="ru-RU"/>
        </w:rPr>
      </w:pPr>
    </w:p>
    <w:p w14:paraId="6870E28E" w14:textId="77777777" w:rsidR="00C6146D" w:rsidRDefault="00C6146D" w:rsidP="00C6146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 xml:space="preserve">Описание проекта. </w:t>
      </w:r>
    </w:p>
    <w:p w14:paraId="4DB04BC2" w14:textId="77777777" w:rsidR="00C6146D" w:rsidRDefault="00C6146D" w:rsidP="00C6146D">
      <w:pPr>
        <w:jc w:val="both"/>
        <w:rPr>
          <w:lang w:val="ru-RU"/>
        </w:rPr>
      </w:pPr>
      <w:r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>
        <w:t>KEEP</w:t>
      </w:r>
      <w:r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629370861"/>
        </w:sdtPr>
        <w:sdtEndPr/>
        <w:sdtContent/>
      </w:sdt>
      <w:sdt>
        <w:sdtPr>
          <w:tag w:val="goog_rdk_497"/>
          <w:id w:val="892384068"/>
        </w:sdtPr>
        <w:sdtEndPr/>
        <w:sdtContent/>
      </w:sdt>
      <w:sdt>
        <w:sdtPr>
          <w:tag w:val="goog_rdk_534"/>
          <w:id w:val="-1983538944"/>
        </w:sdtPr>
        <w:sdtEndPr/>
        <w:sdtContent/>
      </w:sdt>
      <w:sdt>
        <w:sdtPr>
          <w:tag w:val="goog_rdk_571"/>
          <w:id w:val="-95639005"/>
        </w:sdtPr>
        <w:sdtEndPr/>
        <w:sdtContent/>
      </w:sdt>
      <w:sdt>
        <w:sdtPr>
          <w:tag w:val="goog_rdk_611"/>
          <w:id w:val="1525742317"/>
        </w:sdtPr>
        <w:sdtEndPr/>
        <w:sdtContent/>
      </w:sdt>
      <w:sdt>
        <w:sdtPr>
          <w:tag w:val="goog_rdk_650"/>
          <w:id w:val="-846483836"/>
        </w:sdtPr>
        <w:sdtEndPr/>
        <w:sdtContent/>
      </w:sdt>
      <w:sdt>
        <w:sdtPr>
          <w:tag w:val="goog_rdk_692"/>
          <w:id w:val="1739360725"/>
        </w:sdtPr>
        <w:sdtEndPr/>
        <w:sdtContent/>
      </w:sdt>
      <w:sdt>
        <w:sdtPr>
          <w:tag w:val="goog_rdk_735"/>
          <w:id w:val="300893682"/>
        </w:sdtPr>
        <w:sdtEndPr/>
        <w:sdtContent/>
      </w:sdt>
      <w:sdt>
        <w:sdtPr>
          <w:tag w:val="goog_rdk_789"/>
          <w:id w:val="-1516679493"/>
        </w:sdtPr>
        <w:sdtEndPr/>
        <w:sdtContent/>
      </w:sdt>
      <w:sdt>
        <w:sdtPr>
          <w:tag w:val="goog_rdk_835"/>
          <w:id w:val="-1223283265"/>
        </w:sdtPr>
        <w:sdtEndPr/>
        <w:sdtContent/>
      </w:sdt>
      <w:sdt>
        <w:sdtPr>
          <w:tag w:val="goog_rdk_881"/>
          <w:id w:val="922308016"/>
        </w:sdtPr>
        <w:sdtEndPr/>
        <w:sdtContent/>
      </w:sdt>
      <w:sdt>
        <w:sdtPr>
          <w:tag w:val="goog_rdk_930"/>
          <w:id w:val="-1082069115"/>
        </w:sdtPr>
        <w:sdtEndPr/>
        <w:sdtContent/>
      </w:sdt>
      <w:sdt>
        <w:sdtPr>
          <w:tag w:val="goog_rdk_980"/>
          <w:id w:val="487909373"/>
        </w:sdtPr>
        <w:sdtEndPr/>
        <w:sdtContent/>
      </w:sdt>
      <w:sdt>
        <w:sdtPr>
          <w:tag w:val="goog_rdk_1031"/>
          <w:id w:val="1331717548"/>
        </w:sdtPr>
        <w:sdtEndPr/>
        <w:sdtContent/>
      </w:sdt>
      <w:sdt>
        <w:sdtPr>
          <w:tag w:val="goog_rdk_1083"/>
          <w:id w:val="-947155552"/>
        </w:sdtPr>
        <w:sdtEndPr/>
        <w:sdtContent/>
      </w:sdt>
      <w:sdt>
        <w:sdtPr>
          <w:tag w:val="goog_rdk_1138"/>
          <w:id w:val="-2068649104"/>
        </w:sdtPr>
        <w:sdtEndPr/>
        <w:sdtContent/>
      </w:sdt>
      <w:sdt>
        <w:sdtPr>
          <w:tag w:val="goog_rdk_1195"/>
          <w:id w:val="-1533108067"/>
        </w:sdtPr>
        <w:sdtEndPr/>
        <w:sdtContent/>
      </w:sdt>
      <w:sdt>
        <w:sdtPr>
          <w:tag w:val="goog_rdk_1254"/>
          <w:id w:val="-18553717"/>
        </w:sdtPr>
        <w:sdtEndPr/>
        <w:sdtContent/>
      </w:sdt>
      <w:sdt>
        <w:sdtPr>
          <w:tag w:val="goog_rdk_1311"/>
          <w:id w:val="326554765"/>
        </w:sdtPr>
        <w:sdtEndPr/>
        <w:sdtContent/>
      </w:sdt>
      <w:r>
        <w:rPr>
          <w:lang w:val="ru-RU"/>
        </w:rPr>
        <w:t xml:space="preserve">. </w:t>
      </w:r>
    </w:p>
    <w:p w14:paraId="7F573A13" w14:textId="77777777" w:rsidR="00C6146D" w:rsidRDefault="00C6146D" w:rsidP="00C6146D">
      <w:pPr>
        <w:jc w:val="both"/>
        <w:rPr>
          <w:lang w:val="ru-RU"/>
        </w:rPr>
      </w:pPr>
    </w:p>
    <w:p w14:paraId="505BDA9F" w14:textId="77777777" w:rsidR="00C6146D" w:rsidRDefault="00C6146D" w:rsidP="00C6146D">
      <w:pPr>
        <w:jc w:val="both"/>
        <w:rPr>
          <w:b/>
          <w:lang w:val="ru-RU"/>
        </w:rPr>
      </w:pPr>
      <w:r>
        <w:rPr>
          <w:lang w:val="ru-RU"/>
        </w:rPr>
        <w:t>Проект согласуется с одной из целей проекта МАР по повышению подготовленности к школе за счет создания дополнительных 60 ОДС-центры дошкольного развития в малообеспеченных и неохваченных общинах, что увеличит прием в школу до 5 000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14:paraId="6EDED901" w14:textId="77777777" w:rsidR="00C6146D" w:rsidRDefault="00C6146D" w:rsidP="00C6146D">
      <w:pPr>
        <w:jc w:val="both"/>
        <w:rPr>
          <w:lang w:val="ru-RU"/>
        </w:rPr>
      </w:pPr>
      <w:r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14:paraId="7637F3FF" w14:textId="77777777" w:rsidR="00C6146D" w:rsidRDefault="00C6146D" w:rsidP="00C6146D">
      <w:pPr>
        <w:keepNext/>
        <w:ind w:left="360" w:hanging="360"/>
        <w:rPr>
          <w:b/>
          <w:bCs/>
          <w:lang w:val="ru-RU"/>
        </w:rPr>
      </w:pPr>
      <w:r>
        <w:rPr>
          <w:bCs/>
          <w:iCs/>
          <w:lang w:val="ru-RU"/>
        </w:rPr>
        <w:t>Индикаторы на уровне ЦРП включают следующие:</w:t>
      </w:r>
    </w:p>
    <w:p w14:paraId="5B98688F" w14:textId="77777777" w:rsidR="00C6146D" w:rsidRDefault="00C6146D" w:rsidP="00C6146D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14:paraId="00F01796" w14:textId="77777777" w:rsidR="00C6146D" w:rsidRDefault="00C6146D" w:rsidP="00C6146D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14:paraId="15C57C9C" w14:textId="77777777" w:rsidR="00C6146D" w:rsidRDefault="00C6146D" w:rsidP="00C6146D">
      <w:pPr>
        <w:jc w:val="both"/>
        <w:rPr>
          <w:lang w:val="ru-RU"/>
        </w:rPr>
      </w:pPr>
    </w:p>
    <w:p w14:paraId="544A191B" w14:textId="77777777" w:rsidR="00C6146D" w:rsidRDefault="00C6146D" w:rsidP="00C6146D">
      <w:pPr>
        <w:jc w:val="both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. Компоненты проекта. </w:t>
      </w:r>
      <w:r>
        <w:rPr>
          <w:lang w:val="ru-RU"/>
        </w:rPr>
        <w:t xml:space="preserve">Проект состоит из трех компонентов. </w:t>
      </w:r>
    </w:p>
    <w:p w14:paraId="39B1FB23" w14:textId="77777777" w:rsidR="00C6146D" w:rsidRDefault="00C6146D" w:rsidP="00C6146D">
      <w:pPr>
        <w:jc w:val="both"/>
        <w:rPr>
          <w:rFonts w:eastAsia="Calibri"/>
          <w:b/>
          <w:i/>
          <w:iCs/>
          <w:lang w:val="ru-RU"/>
        </w:rPr>
      </w:pPr>
    </w:p>
    <w:p w14:paraId="7BFC3318" w14:textId="77777777" w:rsidR="00C6146D" w:rsidRDefault="00C6146D" w:rsidP="00C6146D">
      <w:pPr>
        <w:jc w:val="both"/>
        <w:rPr>
          <w:b/>
          <w:bCs/>
          <w:lang w:val="ru-RU"/>
        </w:rPr>
      </w:pPr>
      <w:r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-1129695250"/>
        </w:sdtPr>
        <w:sdtEndPr/>
        <w:sdtContent/>
      </w:sdt>
      <w:sdt>
        <w:sdtPr>
          <w:rPr>
            <w:b/>
          </w:rPr>
          <w:tag w:val="goog_rdk_550"/>
          <w:id w:val="-218207123"/>
        </w:sdtPr>
        <w:sdtEndPr/>
        <w:sdtContent/>
      </w:sdt>
      <w:sdt>
        <w:sdtPr>
          <w:rPr>
            <w:b/>
          </w:rPr>
          <w:tag w:val="goog_rdk_589"/>
          <w:id w:val="-298390843"/>
        </w:sdtPr>
        <w:sdtEndPr/>
        <w:sdtContent/>
      </w:sdt>
      <w:sdt>
        <w:sdtPr>
          <w:rPr>
            <w:b/>
          </w:rPr>
          <w:tag w:val="goog_rdk_628"/>
          <w:id w:val="97610369"/>
        </w:sdtPr>
        <w:sdtEndPr/>
        <w:sdtContent/>
      </w:sdt>
      <w:sdt>
        <w:sdtPr>
          <w:rPr>
            <w:b/>
          </w:rPr>
          <w:tag w:val="goog_rdk_668"/>
          <w:id w:val="1058290090"/>
        </w:sdtPr>
        <w:sdtEndPr/>
        <w:sdtContent/>
      </w:sdt>
      <w:sdt>
        <w:sdtPr>
          <w:rPr>
            <w:b/>
          </w:rPr>
          <w:tag w:val="goog_rdk_710"/>
          <w:id w:val="1926069648"/>
        </w:sdtPr>
        <w:sdtEndPr/>
        <w:sdtContent/>
      </w:sdt>
      <w:sdt>
        <w:sdtPr>
          <w:rPr>
            <w:b/>
          </w:rPr>
          <w:tag w:val="goog_rdk_753"/>
          <w:id w:val="1817827904"/>
        </w:sdtPr>
        <w:sdtEndPr/>
        <w:sdtContent/>
      </w:sdt>
      <w:sdt>
        <w:sdtPr>
          <w:rPr>
            <w:b/>
          </w:rPr>
          <w:tag w:val="goog_rdk_799"/>
          <w:id w:val="981668338"/>
        </w:sdtPr>
        <w:sdtEndPr/>
        <w:sdtContent/>
      </w:sdt>
      <w:sdt>
        <w:sdtPr>
          <w:rPr>
            <w:b/>
          </w:rPr>
          <w:tag w:val="goog_rdk_845"/>
          <w:id w:val="-1353797156"/>
        </w:sdtPr>
        <w:sdtEndPr/>
        <w:sdtContent/>
      </w:sdt>
      <w:sdt>
        <w:sdtPr>
          <w:rPr>
            <w:b/>
          </w:rPr>
          <w:tag w:val="goog_rdk_892"/>
          <w:id w:val="-1346013197"/>
        </w:sdtPr>
        <w:sdtEndPr/>
        <w:sdtContent/>
      </w:sdt>
      <w:sdt>
        <w:sdtPr>
          <w:rPr>
            <w:b/>
          </w:rPr>
          <w:tag w:val="goog_rdk_941"/>
          <w:id w:val="31543694"/>
        </w:sdtPr>
        <w:sdtEndPr/>
        <w:sdtContent/>
      </w:sdt>
      <w:sdt>
        <w:sdtPr>
          <w:rPr>
            <w:b/>
          </w:rPr>
          <w:tag w:val="goog_rdk_991"/>
          <w:id w:val="133993682"/>
        </w:sdtPr>
        <w:sdtEndPr/>
        <w:sdtContent/>
      </w:sdt>
      <w:sdt>
        <w:sdtPr>
          <w:rPr>
            <w:b/>
          </w:rPr>
          <w:tag w:val="goog_rdk_1042"/>
          <w:id w:val="-1492172401"/>
        </w:sdtPr>
        <w:sdtEndPr/>
        <w:sdtContent/>
      </w:sdt>
      <w:sdt>
        <w:sdtPr>
          <w:rPr>
            <w:b/>
          </w:rPr>
          <w:tag w:val="goog_rdk_1095"/>
          <w:id w:val="1426379706"/>
        </w:sdtPr>
        <w:sdtEndPr/>
        <w:sdtContent/>
      </w:sdt>
      <w:sdt>
        <w:sdtPr>
          <w:rPr>
            <w:b/>
          </w:rPr>
          <w:tag w:val="goog_rdk_1150"/>
          <w:id w:val="-112055802"/>
        </w:sdtPr>
        <w:sdtEndPr/>
        <w:sdtContent/>
      </w:sdt>
      <w:sdt>
        <w:sdtPr>
          <w:rPr>
            <w:b/>
          </w:rPr>
          <w:tag w:val="goog_rdk_1207"/>
          <w:id w:val="-2049064824"/>
        </w:sdtPr>
        <w:sdtEndPr/>
        <w:sdtContent/>
      </w:sdt>
      <w:sdt>
        <w:sdtPr>
          <w:rPr>
            <w:b/>
          </w:rPr>
          <w:tag w:val="goog_rdk_1266"/>
          <w:id w:val="-1865437190"/>
        </w:sdtPr>
        <w:sdtEndPr/>
        <w:sdtContent/>
      </w:sdt>
      <w:r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>
        <w:rPr>
          <w:b/>
          <w:lang w:val="ru-RU"/>
        </w:rPr>
        <w:t>.</w:t>
      </w:r>
      <w:r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>
        <w:rPr>
          <w:rFonts w:eastAsia="Calibri"/>
          <w:lang w:val="ru-RU"/>
        </w:rPr>
        <w:t>.</w:t>
      </w:r>
    </w:p>
    <w:p w14:paraId="15412791" w14:textId="77777777" w:rsidR="00C6146D" w:rsidRDefault="00C6146D" w:rsidP="00C6146D">
      <w:pPr>
        <w:spacing w:line="256" w:lineRule="auto"/>
        <w:ind w:left="360" w:hanging="360"/>
        <w:contextualSpacing/>
        <w:rPr>
          <w:rFonts w:eastAsiaTheme="minorHAnsi"/>
          <w:b/>
          <w:bCs/>
          <w:szCs w:val="22"/>
          <w:lang w:val="ru-RU"/>
        </w:rPr>
      </w:pPr>
    </w:p>
    <w:p w14:paraId="7F97A549" w14:textId="77777777" w:rsidR="00C6146D" w:rsidRDefault="00C6146D" w:rsidP="00C6146D">
      <w:pPr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 - центров дошкольного развития детей и повышения эффективности практики преподавания и обучения в дошкольных учреждениях. </w:t>
      </w:r>
    </w:p>
    <w:p w14:paraId="77ACE9E3" w14:textId="77777777" w:rsidR="00C6146D" w:rsidRDefault="00C6146D" w:rsidP="00C6146D">
      <w:pPr>
        <w:spacing w:before="240" w:after="240"/>
        <w:jc w:val="both"/>
        <w:rPr>
          <w:lang w:val="ru-RU"/>
        </w:rPr>
      </w:pPr>
      <w:r>
        <w:rPr>
          <w:rFonts w:eastAsia="Calibri"/>
          <w:i/>
          <w:iCs/>
          <w:lang w:val="ru-RU"/>
        </w:rPr>
        <w:lastRenderedPageBreak/>
        <w:t xml:space="preserve">Подкомпонент 1.2: </w:t>
      </w:r>
      <w:sdt>
        <w:sdtPr>
          <w:tag w:val="goog_rdk_1179"/>
          <w:id w:val="1204443978"/>
          <w:showingPlcHdr/>
        </w:sdtPr>
        <w:sdtEndPr/>
        <w:sdtContent>
          <w:r>
            <w:rPr>
              <w:lang w:val="ru-RU"/>
            </w:rPr>
            <w:t xml:space="preserve">     </w:t>
          </w:r>
        </w:sdtContent>
      </w:sdt>
      <w:sdt>
        <w:sdtPr>
          <w:tag w:val="goog_rdk_1237"/>
          <w:id w:val="2009246928"/>
        </w:sdtPr>
        <w:sdtEndPr/>
        <w:sdtContent/>
      </w:sdt>
      <w:sdt>
        <w:sdtPr>
          <w:tag w:val="goog_rdk_1296"/>
          <w:id w:val="417518607"/>
        </w:sdtPr>
        <w:sdtEndPr/>
        <w:sdtContent/>
      </w:sdt>
      <w:r>
        <w:rPr>
          <w:rFonts w:eastAsia="Calibri"/>
          <w:i/>
          <w:iCs/>
          <w:lang w:val="ru-RU"/>
        </w:rPr>
        <w:t>Повышение эффективности педагогической практики.</w:t>
      </w:r>
      <w:r>
        <w:rPr>
          <w:rFonts w:eastAsia="Calibri"/>
          <w:iCs/>
          <w:lang w:val="ru-RU"/>
        </w:rPr>
        <w:t xml:space="preserve"> Целью этого подкомпонента является повышение потенциала учителей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14:paraId="3F9599C8" w14:textId="77777777" w:rsidR="00C6146D" w:rsidRDefault="00C41660" w:rsidP="00C6146D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1725714882"/>
        </w:sdtPr>
        <w:sdtEndPr/>
        <w:sdtContent/>
      </w:sdt>
      <w:sdt>
        <w:sdtPr>
          <w:tag w:val="goog_rdk_861"/>
          <w:id w:val="-950466833"/>
        </w:sdtPr>
        <w:sdtEndPr/>
        <w:sdtContent/>
      </w:sdt>
      <w:sdt>
        <w:sdtPr>
          <w:tag w:val="goog_rdk_910"/>
          <w:id w:val="911123335"/>
        </w:sdtPr>
        <w:sdtEndPr/>
        <w:sdtContent/>
      </w:sdt>
      <w:sdt>
        <w:sdtPr>
          <w:tag w:val="goog_rdk_959"/>
          <w:id w:val="-476145665"/>
        </w:sdtPr>
        <w:sdtEndPr/>
        <w:sdtContent/>
      </w:sdt>
      <w:sdt>
        <w:sdtPr>
          <w:tag w:val="goog_rdk_1010"/>
          <w:id w:val="1641377799"/>
        </w:sdtPr>
        <w:sdtEndPr/>
        <w:sdtContent/>
      </w:sdt>
      <w:sdt>
        <w:sdtPr>
          <w:tag w:val="goog_rdk_1062"/>
          <w:id w:val="282776978"/>
          <w:showingPlcHdr/>
        </w:sdtPr>
        <w:sdtEndPr/>
        <w:sdtContent>
          <w:r w:rsidR="00C6146D">
            <w:rPr>
              <w:lang w:val="ru-RU"/>
            </w:rPr>
            <w:t xml:space="preserve">     </w:t>
          </w:r>
        </w:sdtContent>
      </w:sdt>
      <w:r w:rsidR="00C6146D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C6146D">
        <w:rPr>
          <w:rFonts w:eastAsia="Calibri"/>
          <w:b/>
          <w:lang w:val="ru-RU"/>
        </w:rPr>
        <w:t xml:space="preserve">. </w:t>
      </w:r>
      <w:r w:rsidR="00C6146D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C6146D">
        <w:rPr>
          <w:rFonts w:eastAsia="Calibri"/>
          <w:i/>
          <w:u w:val="single"/>
          <w:lang w:val="ru-RU"/>
        </w:rPr>
        <w:t>о</w:t>
      </w:r>
      <w:r w:rsidR="00C6146D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учителей.</w:t>
      </w:r>
    </w:p>
    <w:p w14:paraId="69397248" w14:textId="77777777" w:rsidR="00C6146D" w:rsidRDefault="00C41660" w:rsidP="00C6146D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1802299408"/>
        </w:sdtPr>
        <w:sdtEndPr/>
        <w:sdtContent/>
      </w:sdt>
      <w:sdt>
        <w:sdtPr>
          <w:tag w:val="goog_rdk_957"/>
          <w:id w:val="-1750106095"/>
        </w:sdtPr>
        <w:sdtEndPr/>
        <w:sdtContent/>
      </w:sdt>
      <w:sdt>
        <w:sdtPr>
          <w:tag w:val="goog_rdk_1008"/>
          <w:id w:val="1868793611"/>
        </w:sdtPr>
        <w:sdtEndPr/>
        <w:sdtContent/>
      </w:sdt>
      <w:sdt>
        <w:sdtPr>
          <w:tag w:val="goog_rdk_1060"/>
          <w:id w:val="-10304502"/>
        </w:sdtPr>
        <w:sdtEndPr/>
        <w:sdtContent/>
      </w:sdt>
      <w:sdt>
        <w:sdtPr>
          <w:tag w:val="goog_rdk_1113"/>
          <w:id w:val="619578772"/>
        </w:sdtPr>
        <w:sdtEndPr/>
        <w:sdtContent/>
      </w:sdt>
      <w:sdt>
        <w:sdtPr>
          <w:tag w:val="goog_rdk_1168"/>
          <w:id w:val="1354921651"/>
        </w:sdtPr>
        <w:sdtEndPr/>
        <w:sdtContent/>
      </w:sdt>
      <w:sdt>
        <w:sdtPr>
          <w:tag w:val="goog_rdk_1226"/>
          <w:id w:val="74409672"/>
        </w:sdtPr>
        <w:sdtEndPr/>
        <w:sdtContent/>
      </w:sdt>
      <w:sdt>
        <w:sdtPr>
          <w:rPr>
            <w:b/>
          </w:rPr>
          <w:tag w:val="goog_rdk_1285"/>
          <w:id w:val="1581248667"/>
          <w:showingPlcHdr/>
        </w:sdtPr>
        <w:sdtEndPr/>
        <w:sdtContent>
          <w:r w:rsidR="00C6146D">
            <w:rPr>
              <w:b/>
              <w:lang w:val="ru-RU"/>
            </w:rPr>
            <w:t xml:space="preserve">     </w:t>
          </w:r>
        </w:sdtContent>
      </w:sdt>
      <w:r w:rsidR="00C6146D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C6146D">
        <w:rPr>
          <w:rFonts w:eastAsia="Calibri"/>
          <w:b/>
          <w:lang w:val="ru-RU"/>
        </w:rPr>
        <w:t>.</w:t>
      </w:r>
    </w:p>
    <w:p w14:paraId="5BE2322F" w14:textId="77777777" w:rsidR="00C6146D" w:rsidRDefault="00C6146D" w:rsidP="00C6146D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14:paraId="0FAC22D9" w14:textId="77777777" w:rsidR="00C6146D" w:rsidRDefault="00C6146D" w:rsidP="00C6146D">
      <w:pPr>
        <w:spacing w:before="240" w:after="240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>
        <w:rPr>
          <w:rFonts w:eastAsia="Calibri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>
        <w:rPr>
          <w:rFonts w:eastAsia="Calibri"/>
        </w:rPr>
        <w:t>a</w:t>
      </w:r>
      <w:r>
        <w:rPr>
          <w:rFonts w:eastAsia="Calibri"/>
          <w:lang w:val="ru-RU"/>
        </w:rPr>
        <w:t>) предоставление информации для родителей и (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14:paraId="59C19647" w14:textId="77777777" w:rsidR="00C6146D" w:rsidRDefault="00C6146D" w:rsidP="00C6146D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-33505710"/>
        </w:sdtPr>
        <w:sdtEndPr/>
        <w:sdtContent>
          <w:r>
            <w:rPr>
              <w:lang w:val="ru-RU"/>
            </w:rPr>
            <w:t xml:space="preserve"> </w:t>
          </w:r>
        </w:sdtContent>
      </w:sdt>
      <w:sdt>
        <w:sdtPr>
          <w:tag w:val="goog_rdk_934"/>
          <w:id w:val="-1451152519"/>
        </w:sdtPr>
        <w:sdtEndPr/>
        <w:sdtContent/>
      </w:sdt>
      <w:sdt>
        <w:sdtPr>
          <w:tag w:val="goog_rdk_984"/>
          <w:id w:val="267744493"/>
        </w:sdtPr>
        <w:sdtEndPr/>
        <w:sdtContent/>
      </w:sdt>
      <w:sdt>
        <w:sdtPr>
          <w:tag w:val="goog_rdk_1035"/>
          <w:id w:val="266269922"/>
        </w:sdtPr>
        <w:sdtEndPr/>
        <w:sdtContent/>
      </w:sdt>
      <w:r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14:paraId="72AF0B84" w14:textId="77777777" w:rsidR="00C6146D" w:rsidRDefault="00C6146D" w:rsidP="00C6146D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>
        <w:rPr>
          <w:rFonts w:eastAsia="Calibri"/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</w:t>
      </w:r>
    </w:p>
    <w:p w14:paraId="4059AC1B" w14:textId="77777777" w:rsidR="00C6146D" w:rsidRDefault="00C6146D" w:rsidP="00C6146D">
      <w:pPr>
        <w:ind w:left="284"/>
        <w:jc w:val="both"/>
        <w:rPr>
          <w:rFonts w:eastAsia="Calibri"/>
          <w:lang w:val="ru-RU"/>
        </w:rPr>
      </w:pPr>
      <w:r>
        <w:rPr>
          <w:b/>
        </w:rPr>
        <w:t>III</w:t>
      </w:r>
      <w:r>
        <w:rPr>
          <w:b/>
          <w:lang w:val="ru-RU"/>
        </w:rPr>
        <w:t>. Основные цели и задачи:</w:t>
      </w:r>
    </w:p>
    <w:p w14:paraId="4B2C6A0A" w14:textId="77777777" w:rsidR="00C6146D" w:rsidRDefault="00C6146D" w:rsidP="00C6146D">
      <w:pPr>
        <w:ind w:left="360"/>
        <w:rPr>
          <w:b/>
          <w:lang w:val="ru-RU"/>
        </w:rPr>
      </w:pPr>
    </w:p>
    <w:p w14:paraId="01ECE07F" w14:textId="77777777" w:rsidR="00C6146D" w:rsidRDefault="00C6146D" w:rsidP="00C6146D">
      <w:pPr>
        <w:jc w:val="both"/>
        <w:rPr>
          <w:lang w:val="ru-RU"/>
        </w:rPr>
      </w:pPr>
      <w:r>
        <w:rPr>
          <w:rFonts w:cstheme="minorHAnsi"/>
          <w:lang w:val="ru-RU"/>
        </w:rPr>
        <w:t xml:space="preserve">Разработка тренингового модуля по дошкольному образованию (гендер, многоязычие, семейное чтение, дифференцированное обучение, </w:t>
      </w:r>
      <w:r>
        <w:rPr>
          <w:lang w:val="ru-RU"/>
        </w:rPr>
        <w:t xml:space="preserve">основы </w:t>
      </w:r>
      <w:r>
        <w:t>STEM</w:t>
      </w:r>
      <w:r>
        <w:rPr>
          <w:lang w:val="ru-RU"/>
        </w:rPr>
        <w:t>-образования</w:t>
      </w:r>
      <w:r>
        <w:rPr>
          <w:rFonts w:cstheme="minorHAnsi"/>
          <w:lang w:val="ru-RU"/>
        </w:rPr>
        <w:t>)</w:t>
      </w:r>
      <w:r>
        <w:rPr>
          <w:lang w:val="ru-RU"/>
        </w:rPr>
        <w:t>.</w:t>
      </w:r>
    </w:p>
    <w:p w14:paraId="776D19F6" w14:textId="77777777" w:rsidR="00C6146D" w:rsidRDefault="00C6146D" w:rsidP="00C6146D">
      <w:pPr>
        <w:jc w:val="both"/>
        <w:rPr>
          <w:lang w:val="ru-RU"/>
        </w:rPr>
      </w:pPr>
    </w:p>
    <w:p w14:paraId="2F89EA8E" w14:textId="77777777" w:rsidR="00C6146D" w:rsidRDefault="00C6146D" w:rsidP="00C6146D">
      <w:pPr>
        <w:spacing w:after="160" w:line="256" w:lineRule="auto"/>
        <w:jc w:val="both"/>
        <w:rPr>
          <w:rFonts w:eastAsiaTheme="minorEastAsia"/>
          <w:b/>
          <w:lang w:val="ru-RU" w:eastAsia="ru-RU"/>
        </w:rPr>
      </w:pPr>
      <w:r>
        <w:rPr>
          <w:b/>
        </w:rPr>
        <w:t>VI</w:t>
      </w:r>
      <w:r>
        <w:rPr>
          <w:b/>
          <w:lang w:val="ru-RU"/>
        </w:rPr>
        <w:t>.</w:t>
      </w:r>
      <w:r>
        <w:rPr>
          <w:rFonts w:eastAsiaTheme="minorHAnsi"/>
          <w:b/>
          <w:lang w:val="ru-RU"/>
        </w:rPr>
        <w:t xml:space="preserve"> Объем и </w:t>
      </w:r>
      <w:r>
        <w:rPr>
          <w:rFonts w:eastAsiaTheme="minorEastAsia"/>
          <w:b/>
          <w:lang w:val="ru-RU" w:eastAsia="ru-RU"/>
        </w:rPr>
        <w:t>содержание работы</w:t>
      </w:r>
    </w:p>
    <w:p w14:paraId="58F821A0" w14:textId="77777777" w:rsidR="00C6146D" w:rsidRDefault="00C6146D" w:rsidP="00C6146D">
      <w:pPr>
        <w:spacing w:after="200" w:line="276" w:lineRule="auto"/>
        <w:jc w:val="center"/>
        <w:rPr>
          <w:rFonts w:eastAsiaTheme="minorEastAsia"/>
          <w:b/>
          <w:i/>
          <w:lang w:val="ru-RU" w:eastAsia="ru-RU"/>
        </w:rPr>
      </w:pPr>
      <w:r>
        <w:rPr>
          <w:rFonts w:eastAsiaTheme="minorEastAsia"/>
          <w:b/>
          <w:i/>
          <w:lang w:val="ru-RU" w:eastAsia="ru-RU"/>
        </w:rPr>
        <w:lastRenderedPageBreak/>
        <w:t xml:space="preserve">Для достижений поставленной цели </w:t>
      </w:r>
      <w:r>
        <w:rPr>
          <w:b/>
          <w:i/>
          <w:lang w:val="ru-RU"/>
        </w:rPr>
        <w:t>необходимо выполнение следующих задач</w:t>
      </w:r>
      <w:r>
        <w:rPr>
          <w:rFonts w:eastAsiaTheme="minorEastAsia"/>
          <w:b/>
          <w:i/>
          <w:lang w:val="ru-RU" w:eastAsia="ru-RU"/>
        </w:rPr>
        <w:t>:</w:t>
      </w:r>
    </w:p>
    <w:p w14:paraId="422EE160" w14:textId="77777777" w:rsidR="00C6146D" w:rsidRDefault="00C6146D" w:rsidP="00C6146D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Разработает и согласует с ключевыми специалистами ОР/КП детальный план работы на весь период задания. </w:t>
      </w:r>
    </w:p>
    <w:p w14:paraId="1B88E915" w14:textId="77777777" w:rsidR="00C6146D" w:rsidRDefault="00C6146D" w:rsidP="00C6146D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Проведет обзорный анализ потребностей в повышении квалификации воспитателей ДО, также изучит программы подготовки воспитателей ДО в педагогических колледжах, определит недостатки в программах с целью последующей разработки тренингового модуля как инновационного образовательного программного курса для педагогов дошкольных учреждений, подготовленный с учетом новейших достижений науки и практики отечественного и зарубежного дошкольного образования.</w:t>
      </w:r>
    </w:p>
    <w:p w14:paraId="6E628FDC" w14:textId="77777777" w:rsidR="00C6146D" w:rsidRDefault="00C6146D" w:rsidP="00C6146D">
      <w:pPr>
        <w:pStyle w:val="Default"/>
        <w:numPr>
          <w:ilvl w:val="0"/>
          <w:numId w:val="3"/>
        </w:numPr>
        <w:rPr>
          <w:b/>
          <w:lang w:val="ru-RU"/>
        </w:rPr>
      </w:pPr>
      <w:r>
        <w:rPr>
          <w:lang w:val="ru-RU"/>
        </w:rPr>
        <w:t xml:space="preserve">Разработает тренинговый модуль (72 часа) и вспомогательные учебно-дидактические материалы для обучения воспитателей ДО с включением таких тем, как: </w:t>
      </w:r>
      <w:r>
        <w:rPr>
          <w:rFonts w:cstheme="minorHAnsi"/>
          <w:lang w:val="ru-RU"/>
        </w:rPr>
        <w:t xml:space="preserve">гендер, многоязычие, семейное чтение, дифференцированное обучение, </w:t>
      </w:r>
      <w:r>
        <w:rPr>
          <w:lang w:val="ru-RU"/>
        </w:rPr>
        <w:t xml:space="preserve">основы </w:t>
      </w:r>
      <w:r>
        <w:t>STEM</w:t>
      </w:r>
      <w:r>
        <w:rPr>
          <w:lang w:val="ru-RU"/>
        </w:rPr>
        <w:t>-образования.</w:t>
      </w:r>
    </w:p>
    <w:p w14:paraId="5635E4D4" w14:textId="77777777" w:rsidR="00C6146D" w:rsidRDefault="00C6146D" w:rsidP="00C6146D">
      <w:pPr>
        <w:pStyle w:val="Default"/>
        <w:numPr>
          <w:ilvl w:val="0"/>
          <w:numId w:val="4"/>
        </w:numPr>
        <w:rPr>
          <w:b/>
          <w:lang w:val="ru-RU"/>
        </w:rPr>
      </w:pPr>
      <w:r>
        <w:rPr>
          <w:lang w:val="ru-RU"/>
        </w:rPr>
        <w:t xml:space="preserve">Данные темы – это </w:t>
      </w:r>
      <w:r>
        <w:rPr>
          <w:sz w:val="23"/>
          <w:szCs w:val="23"/>
          <w:lang w:val="ru-RU"/>
        </w:rPr>
        <w:t>совокупность учебных элементов/сессий, которые образуют определенную взаимосвязанную целостность в составе модульной программы, могут быть представлены как логическая подструктура внутри общей структуры программы.</w:t>
      </w:r>
    </w:p>
    <w:p w14:paraId="6C98873C" w14:textId="77777777" w:rsidR="00C6146D" w:rsidRDefault="00C6146D" w:rsidP="00C6146D">
      <w:pPr>
        <w:pStyle w:val="a4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Программа тренингового модуля будет определять целевые ориентиры, основные задачи и базисное содержание дошкольного образования (согласно </w:t>
      </w:r>
      <w:r w:rsidR="00E22EC0" w:rsidRPr="00E22EC0">
        <w:rPr>
          <w:lang w:val="ru-RU"/>
        </w:rPr>
        <w:t xml:space="preserve">Государственного  образовательного стандарта КР  </w:t>
      </w:r>
      <w:r>
        <w:rPr>
          <w:lang w:val="ru-RU"/>
        </w:rPr>
        <w:t>«Дошкольное образование и уход за детьми»), будет описывать условия организации образовательного процесса, будет раскрывать подходы к проектированию развивающей предметно-пространственной среды, а также предложит комплекс педагогических инструментов (технологии, методики и др.), обеспечивающих преемственность дошкольного и начального общего образования на основе дифференцированного подхода с учетом индивидуальных особенностей и темпов развития.</w:t>
      </w:r>
    </w:p>
    <w:p w14:paraId="3288EA0E" w14:textId="77777777" w:rsidR="00C6146D" w:rsidRDefault="00C6146D" w:rsidP="00C6146D">
      <w:pPr>
        <w:pStyle w:val="a4"/>
        <w:numPr>
          <w:ilvl w:val="0"/>
          <w:numId w:val="4"/>
        </w:numPr>
        <w:jc w:val="both"/>
        <w:rPr>
          <w:rFonts w:ascii="Arial Narrow" w:hAnsi="Arial Narrow"/>
          <w:color w:val="333333"/>
          <w:lang w:val="ru-RU"/>
        </w:rPr>
      </w:pPr>
      <w:r>
        <w:rPr>
          <w:lang w:val="ru-RU"/>
        </w:rPr>
        <w:t>Модуль будет разработан на основе концепции целостного развития ребенка дошкольного возраста как субъекта детских видов деятельности и поведения, изучения и понимания современного ребенка, его психофизиологических особенностей.</w:t>
      </w:r>
      <w:r>
        <w:rPr>
          <w:rFonts w:ascii="Arial Narrow" w:hAnsi="Arial Narrow"/>
          <w:color w:val="333333"/>
          <w:lang w:val="ru-RU"/>
        </w:rPr>
        <w:t xml:space="preserve"> </w:t>
      </w:r>
    </w:p>
    <w:p w14:paraId="4987EC3C" w14:textId="77777777" w:rsidR="00C6146D" w:rsidRDefault="00C6146D" w:rsidP="00C6146D">
      <w:pPr>
        <w:pStyle w:val="a4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Особенностью программы обучения должно стать наличие методических рекомендаций, направленных на развитие ключевых компетенций воспитателей ДО на основе разработанных в рамках проекта «Укрепление основ обучения» методических руководств (по дифференцированному обучению, парциальной программы по основам </w:t>
      </w:r>
      <w:r>
        <w:t>STEM</w:t>
      </w:r>
      <w:r>
        <w:rPr>
          <w:lang w:val="ru-RU"/>
        </w:rPr>
        <w:t xml:space="preserve">-образования в дошкольных организациях, «Балалык» и др. по необходимости). </w:t>
      </w:r>
    </w:p>
    <w:p w14:paraId="7E7E88C5" w14:textId="6AAD30C3" w:rsidR="00C6146D" w:rsidRDefault="00C6146D" w:rsidP="00C6146D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Проведет обсуждение разработанного модуля</w:t>
      </w:r>
      <w:r w:rsidR="00701938">
        <w:rPr>
          <w:lang w:val="ru-RU"/>
        </w:rPr>
        <w:t xml:space="preserve"> с экспертами по дошкольному образованию</w:t>
      </w:r>
      <w:r>
        <w:rPr>
          <w:lang w:val="ru-RU"/>
        </w:rPr>
        <w:t xml:space="preserve"> в РИПКППР (круглый стол) и согласует документ для внедрения модуля (онлайн и </w:t>
      </w:r>
      <w:proofErr w:type="spellStart"/>
      <w:r>
        <w:rPr>
          <w:lang w:val="ru-RU"/>
        </w:rPr>
        <w:t>оффлайн</w:t>
      </w:r>
      <w:proofErr w:type="spellEnd"/>
      <w:r>
        <w:rPr>
          <w:lang w:val="ru-RU"/>
        </w:rPr>
        <w:t xml:space="preserve"> форматы) в курс подготовки воспитателей ДО в педагогических колледжах и на курсах повышения квалификации РИПКППР. </w:t>
      </w:r>
    </w:p>
    <w:p w14:paraId="5751D8A3" w14:textId="77777777" w:rsidR="00C6146D" w:rsidRDefault="00C6146D" w:rsidP="00C6146D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Подготовит модуль для ТоТ, обучения отобранных по конкурсу тренеров с инструментариями оценивания качества освоения материала тренинговой программы модуля. Подготовит 1 мастер – тренера и совместно с ним/ней проведет ТоТ для отобранных тренеров.</w:t>
      </w:r>
    </w:p>
    <w:p w14:paraId="79F0D4C8" w14:textId="77777777" w:rsidR="00C6146D" w:rsidRDefault="00C6146D" w:rsidP="00C6146D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Обеспечит официальную передачу разработанного модуля и учебных материалов (в электронном и бумажном варианте </w:t>
      </w:r>
      <w:r w:rsidRPr="00701938">
        <w:rPr>
          <w:lang w:val="ru-RU"/>
        </w:rPr>
        <w:t>на кыргызском и</w:t>
      </w:r>
      <w:r w:rsidR="002F236E" w:rsidRPr="00701938">
        <w:rPr>
          <w:lang w:val="ru-RU"/>
        </w:rPr>
        <w:t>ли русском</w:t>
      </w:r>
      <w:r w:rsidR="00325D2D" w:rsidRPr="00701938">
        <w:rPr>
          <w:lang w:val="ru-RU"/>
        </w:rPr>
        <w:t xml:space="preserve"> языке</w:t>
      </w:r>
      <w:r w:rsidRPr="00701938">
        <w:rPr>
          <w:lang w:val="ru-RU"/>
        </w:rPr>
        <w:t>)</w:t>
      </w:r>
      <w:r>
        <w:rPr>
          <w:lang w:val="ru-RU"/>
        </w:rPr>
        <w:t xml:space="preserve"> соответствующим структурам</w:t>
      </w:r>
      <w:r>
        <w:rPr>
          <w:lang w:val="ky-KG"/>
        </w:rPr>
        <w:t xml:space="preserve"> МОН КР и </w:t>
      </w:r>
      <w:r>
        <w:rPr>
          <w:lang w:val="ru-RU"/>
        </w:rPr>
        <w:t xml:space="preserve">организациям повышения квалификации, таким как РИПКППР, ОИУУ и ОМЦ для дальнейшей интеграции в существующие курсы. </w:t>
      </w:r>
    </w:p>
    <w:p w14:paraId="271FE841" w14:textId="175AE3EB" w:rsidR="00C6146D" w:rsidRDefault="00C6146D" w:rsidP="00C6146D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Подготовит разработанные материалы для группы разработчиков электронной платформы и окажет авторско-редакторское содействие в дальнейших работах по переводу разработанного модуля и учебных материалов в электронный формат, как составной части контента </w:t>
      </w:r>
      <w:r>
        <w:t>IT</w:t>
      </w:r>
      <w:r>
        <w:rPr>
          <w:lang w:val="ru-RU"/>
        </w:rPr>
        <w:t>-платформы РИПКППР.</w:t>
      </w:r>
    </w:p>
    <w:p w14:paraId="0E1DD929" w14:textId="77777777" w:rsidR="00C6146D" w:rsidRDefault="00C6146D" w:rsidP="00C6146D">
      <w:pPr>
        <w:spacing w:after="200" w:line="276" w:lineRule="auto"/>
        <w:rPr>
          <w:rFonts w:eastAsiaTheme="minorEastAsia"/>
          <w:b/>
          <w:i/>
          <w:lang w:val="ru-RU" w:eastAsia="ru-RU"/>
        </w:rPr>
      </w:pPr>
    </w:p>
    <w:p w14:paraId="2A20C1AD" w14:textId="77777777" w:rsidR="00C6146D" w:rsidRDefault="00C6146D" w:rsidP="00C6146D">
      <w:pPr>
        <w:jc w:val="both"/>
        <w:rPr>
          <w:b/>
          <w:lang w:val="ru-RU" w:eastAsia="ru-RU"/>
        </w:rPr>
      </w:pPr>
      <w:r>
        <w:rPr>
          <w:b/>
          <w:lang w:eastAsia="ru-RU"/>
        </w:rPr>
        <w:t>V</w:t>
      </w:r>
      <w:r>
        <w:rPr>
          <w:b/>
          <w:lang w:val="ru-RU" w:eastAsia="ru-RU"/>
        </w:rPr>
        <w:t>. Сроки выполнения задания</w:t>
      </w:r>
    </w:p>
    <w:p w14:paraId="45B2E423" w14:textId="77777777" w:rsidR="00C6146D" w:rsidRDefault="00C6146D" w:rsidP="00C6146D">
      <w:pPr>
        <w:ind w:left="120"/>
        <w:jc w:val="both"/>
        <w:rPr>
          <w:lang w:val="ru-RU" w:eastAsia="ru-RU"/>
        </w:rPr>
      </w:pPr>
    </w:p>
    <w:p w14:paraId="7AE6E7D5" w14:textId="77777777" w:rsidR="00C6146D" w:rsidRDefault="00C6146D" w:rsidP="00C6146D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Планируемая продолжительность задания составляет 15 недель </w:t>
      </w:r>
      <w:r>
        <w:rPr>
          <w:lang w:val="ru-RU"/>
        </w:rPr>
        <w:t>с предоставлением отчетов о прогрессе.</w:t>
      </w:r>
    </w:p>
    <w:p w14:paraId="0758BD69" w14:textId="77777777" w:rsidR="00C6146D" w:rsidRDefault="00C6146D" w:rsidP="00C6146D">
      <w:pPr>
        <w:spacing w:after="200" w:line="276" w:lineRule="auto"/>
        <w:jc w:val="both"/>
        <w:rPr>
          <w:rFonts w:eastAsiaTheme="minorEastAsia"/>
          <w:lang w:val="ru-RU" w:eastAsia="ru-RU"/>
        </w:rPr>
      </w:pPr>
    </w:p>
    <w:p w14:paraId="72670F54" w14:textId="77777777" w:rsidR="00C6146D" w:rsidRDefault="00C6146D" w:rsidP="00C6146D">
      <w:pPr>
        <w:jc w:val="both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Условия выполнения задания</w:t>
      </w:r>
    </w:p>
    <w:p w14:paraId="76C3ED78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lang w:val="ru-RU"/>
        </w:rPr>
      </w:pPr>
    </w:p>
    <w:p w14:paraId="5579FA6C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Консультант будет работать под непосредственным руководством координатора проекта «Укрепление основ обучения», с координатором по тренингам и тесно сотрудничать с соответствующим структурным подразделением МОН КР, КАО, РИПКППР, ОИУУ и МЦ. Отчеты будут согласованы с директором РИПКППР и с координатором проекта, утверждены директором ОР/КП. </w:t>
      </w:r>
    </w:p>
    <w:p w14:paraId="4388D561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36EC366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highlight w:val="yellow"/>
          <w:lang w:val="ru-RU"/>
        </w:rPr>
      </w:pPr>
    </w:p>
    <w:p w14:paraId="7B4B2619" w14:textId="77777777" w:rsidR="00C6146D" w:rsidRDefault="00C6146D" w:rsidP="00C6146D">
      <w:pPr>
        <w:spacing w:after="60"/>
        <w:jc w:val="both"/>
        <w:rPr>
          <w:b/>
          <w:lang w:val="ru-RU" w:eastAsia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lang w:val="ru-RU" w:eastAsia="ru-RU"/>
        </w:rPr>
        <w:t>Перечень и график представления отчетов</w:t>
      </w:r>
    </w:p>
    <w:p w14:paraId="0D018BA4" w14:textId="77777777" w:rsidR="00C6146D" w:rsidRDefault="00C6146D" w:rsidP="00C6146D">
      <w:pPr>
        <w:jc w:val="both"/>
        <w:rPr>
          <w:lang w:val="ru-RU"/>
        </w:rPr>
      </w:pPr>
      <w:r>
        <w:rPr>
          <w:lang w:val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14:paraId="0F56BE1D" w14:textId="77777777" w:rsidR="00C6146D" w:rsidRDefault="00C6146D" w:rsidP="00C6146D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Начальный отчет (выплата 15 % от общей суммы)</w:t>
      </w:r>
    </w:p>
    <w:p w14:paraId="0DC82678" w14:textId="77777777" w:rsidR="00C6146D" w:rsidRDefault="00C6146D" w:rsidP="00C6146D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Промежуточный отчет (выплата 35 % от общей суммы)</w:t>
      </w:r>
    </w:p>
    <w:p w14:paraId="52788B74" w14:textId="77777777" w:rsidR="00C6146D" w:rsidRDefault="00C6146D" w:rsidP="00C6146D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Заключительный отчет (выплата 50 % от общей суммы)</w:t>
      </w:r>
    </w:p>
    <w:p w14:paraId="758AD461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14:paraId="6A027503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Начальный отчет</w:t>
      </w:r>
      <w:r>
        <w:rPr>
          <w:lang w:val="ru-RU"/>
        </w:rPr>
        <w:t xml:space="preserve"> (3 недели с даты подписания контракта)</w:t>
      </w:r>
    </w:p>
    <w:p w14:paraId="7B4FE3F4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Включает в себя </w:t>
      </w:r>
    </w:p>
    <w:p w14:paraId="42E90F1C" w14:textId="77777777" w:rsidR="00C6146D" w:rsidRDefault="00C6146D" w:rsidP="00C6146D">
      <w:pPr>
        <w:pStyle w:val="a4"/>
        <w:numPr>
          <w:ilvl w:val="0"/>
          <w:numId w:val="3"/>
        </w:numPr>
        <w:ind w:left="993" w:hanging="567"/>
        <w:jc w:val="both"/>
        <w:rPr>
          <w:lang w:val="ru-RU"/>
        </w:rPr>
      </w:pPr>
      <w:r>
        <w:rPr>
          <w:lang w:val="ru-RU"/>
        </w:rPr>
        <w:t xml:space="preserve">Детальный план – график работы на весь период задания. </w:t>
      </w:r>
    </w:p>
    <w:p w14:paraId="01F58E9A" w14:textId="77777777" w:rsidR="00C6146D" w:rsidRDefault="00C6146D" w:rsidP="00C6146D">
      <w:pPr>
        <w:pStyle w:val="a4"/>
        <w:numPr>
          <w:ilvl w:val="0"/>
          <w:numId w:val="3"/>
        </w:numPr>
        <w:ind w:left="993" w:hanging="567"/>
        <w:jc w:val="both"/>
        <w:rPr>
          <w:lang w:val="ru-RU"/>
        </w:rPr>
      </w:pPr>
      <w:r>
        <w:rPr>
          <w:lang w:val="ru-RU"/>
        </w:rPr>
        <w:t xml:space="preserve">Анализ программ подготовки воспитателей ДО в педагогических колледжах с рекомендациями по улучшению. </w:t>
      </w:r>
    </w:p>
    <w:p w14:paraId="446C4CDD" w14:textId="77777777" w:rsidR="00C6146D" w:rsidRDefault="00C6146D" w:rsidP="00C6146D">
      <w:pPr>
        <w:pStyle w:val="a4"/>
        <w:numPr>
          <w:ilvl w:val="0"/>
          <w:numId w:val="3"/>
        </w:numPr>
        <w:ind w:left="993" w:hanging="567"/>
        <w:jc w:val="both"/>
        <w:rPr>
          <w:lang w:val="ru-RU"/>
        </w:rPr>
      </w:pPr>
      <w:r>
        <w:rPr>
          <w:lang w:val="ru-RU"/>
        </w:rPr>
        <w:t>Анализ по оценке потребностей в повышении квалификации воспитателей ДО.</w:t>
      </w:r>
    </w:p>
    <w:p w14:paraId="09CD867E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14:paraId="2CAD4FD7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Промежуточный отчет</w:t>
      </w:r>
      <w:r>
        <w:rPr>
          <w:lang w:val="ru-RU"/>
        </w:rPr>
        <w:t xml:space="preserve"> (7 недель с момента утверждения Начального отчета)</w:t>
      </w:r>
    </w:p>
    <w:p w14:paraId="0FDCAA33" w14:textId="77777777" w:rsidR="00C6146D" w:rsidRDefault="00C6146D" w:rsidP="00C6146D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Проект/</w:t>
      </w:r>
      <w:proofErr w:type="spellStart"/>
      <w:r>
        <w:rPr>
          <w:lang w:val="ru-RU"/>
        </w:rPr>
        <w:t>драфт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тренингового</w:t>
      </w:r>
      <w:proofErr w:type="spellEnd"/>
      <w:r>
        <w:rPr>
          <w:lang w:val="ru-RU"/>
        </w:rPr>
        <w:t xml:space="preserve"> модуля (</w:t>
      </w:r>
      <w:r w:rsidR="001A569E">
        <w:rPr>
          <w:lang w:val="ru-RU"/>
        </w:rPr>
        <w:t>10</w:t>
      </w:r>
      <w:r>
        <w:rPr>
          <w:lang w:val="ru-RU"/>
        </w:rPr>
        <w:t>0%)</w:t>
      </w:r>
    </w:p>
    <w:p w14:paraId="1F7A17C2" w14:textId="77777777" w:rsidR="00C6146D" w:rsidRDefault="00C6146D" w:rsidP="00C6146D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Протоколы обсуждения с экспертами в рабочих группах и в РИПКППР.</w:t>
      </w:r>
    </w:p>
    <w:p w14:paraId="29EE2DEB" w14:textId="77777777" w:rsidR="00C6146D" w:rsidRDefault="00C6146D" w:rsidP="00C6146D">
      <w:pPr>
        <w:pStyle w:val="a4"/>
        <w:tabs>
          <w:tab w:val="left" w:pos="284"/>
          <w:tab w:val="left" w:pos="426"/>
        </w:tabs>
        <w:jc w:val="both"/>
        <w:rPr>
          <w:lang w:val="ru-RU"/>
        </w:rPr>
      </w:pPr>
    </w:p>
    <w:p w14:paraId="31644BF1" w14:textId="77777777" w:rsidR="00C6146D" w:rsidRDefault="00C6146D" w:rsidP="00C6146D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Заключительный отчет</w:t>
      </w:r>
      <w:r>
        <w:rPr>
          <w:lang w:val="ru-RU"/>
        </w:rPr>
        <w:t xml:space="preserve"> (5 недель с момента утверждения Промежуточного отчета)</w:t>
      </w:r>
    </w:p>
    <w:p w14:paraId="6FC21F89" w14:textId="77777777" w:rsidR="00C6146D" w:rsidRDefault="00C6146D" w:rsidP="00C6146D">
      <w:pPr>
        <w:pStyle w:val="a4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Одобренный РИПКППР тренинговый модуль с учебными материалами. Модуль для обучающего тренинга для тренеров (ТоТ). Все материалы должны быть представлены </w:t>
      </w:r>
      <w:r>
        <w:rPr>
          <w:lang w:val="ru-RU"/>
        </w:rPr>
        <w:lastRenderedPageBreak/>
        <w:t xml:space="preserve">в двух экземплярах </w:t>
      </w:r>
      <w:r w:rsidRPr="00701938">
        <w:rPr>
          <w:lang w:val="ru-RU"/>
        </w:rPr>
        <w:t>на русском и</w:t>
      </w:r>
      <w:r w:rsidR="0051688E" w:rsidRPr="00701938">
        <w:rPr>
          <w:lang w:val="ru-RU"/>
        </w:rPr>
        <w:t>ли</w:t>
      </w:r>
      <w:r w:rsidRPr="00701938">
        <w:rPr>
          <w:lang w:val="ru-RU"/>
        </w:rPr>
        <w:t xml:space="preserve"> кыргызском язык</w:t>
      </w:r>
      <w:r w:rsidR="0051688E" w:rsidRPr="00701938">
        <w:rPr>
          <w:lang w:val="ru-RU"/>
        </w:rPr>
        <w:t>е</w:t>
      </w:r>
      <w:r>
        <w:rPr>
          <w:lang w:val="ru-RU"/>
        </w:rPr>
        <w:t xml:space="preserve"> в электронном и бумажном вариантах. </w:t>
      </w:r>
    </w:p>
    <w:p w14:paraId="0540B373" w14:textId="77777777" w:rsidR="00C6146D" w:rsidRDefault="00C6146D" w:rsidP="00C6146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Описательный отчет о проделанной работе со списком подготовленных мастер-тренеров.</w:t>
      </w:r>
    </w:p>
    <w:p w14:paraId="1E30ECD1" w14:textId="77777777" w:rsidR="00C6146D" w:rsidRDefault="00C6146D" w:rsidP="00C6146D">
      <w:pPr>
        <w:pStyle w:val="a4"/>
        <w:tabs>
          <w:tab w:val="left" w:pos="284"/>
          <w:tab w:val="left" w:pos="426"/>
        </w:tabs>
        <w:ind w:left="709"/>
        <w:jc w:val="both"/>
        <w:rPr>
          <w:lang w:val="ru-RU"/>
        </w:rPr>
      </w:pPr>
    </w:p>
    <w:p w14:paraId="55F9BD94" w14:textId="77777777" w:rsidR="00C6146D" w:rsidRDefault="00C6146D" w:rsidP="00C6146D">
      <w:pPr>
        <w:jc w:val="both"/>
        <w:rPr>
          <w:b/>
          <w:lang w:val="ru-RU"/>
        </w:rPr>
      </w:pPr>
      <w:r>
        <w:rPr>
          <w:b/>
        </w:rPr>
        <w:t>VIII</w:t>
      </w:r>
      <w:r>
        <w:rPr>
          <w:b/>
          <w:lang w:val="ru-RU"/>
        </w:rPr>
        <w:t>. Квалификационные требования</w:t>
      </w:r>
    </w:p>
    <w:p w14:paraId="68EAC4AF" w14:textId="77777777" w:rsidR="00C6146D" w:rsidRDefault="00C6146D" w:rsidP="00C6146D">
      <w:pPr>
        <w:jc w:val="both"/>
        <w:rPr>
          <w:lang w:val="ru-RU"/>
        </w:rPr>
      </w:pPr>
    </w:p>
    <w:p w14:paraId="11885953" w14:textId="77777777" w:rsidR="00C6146D" w:rsidRDefault="00C6146D" w:rsidP="00C6146D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Высшее образование в области педагогики (в сфере дошкольного образования – преимущество).</w:t>
      </w:r>
    </w:p>
    <w:p w14:paraId="36D78046" w14:textId="77777777" w:rsidR="00C6146D" w:rsidRDefault="00C6146D" w:rsidP="00C6146D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Опыт работы в сфере дошкольного образования (знание основных закономерностей возрастного развития детей дошкольного возраста, основных методик работы с детьми дошкольного возраста, основные принципы 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подхода, видов и приемов современных педагогических технологий).</w:t>
      </w:r>
    </w:p>
    <w:p w14:paraId="0460BCF9" w14:textId="77777777" w:rsidR="00C6146D" w:rsidRDefault="00C6146D" w:rsidP="00C6146D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Не менее 2-х лет опыта успешной работы разработки учебно-практических материалов по дошкольному обучению, воспитанию и развитию в качестве консультанта в международных проектах. </w:t>
      </w:r>
    </w:p>
    <w:p w14:paraId="0E3E5123" w14:textId="0971A189" w:rsidR="00C6146D" w:rsidRDefault="00C6146D" w:rsidP="00C6146D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Подтвержденный опыт эффективного сотрудничества с академическим сообществом и практиками, с МОН КР, КАО, РИПКППК</w:t>
      </w:r>
      <w:r w:rsidR="006F611D">
        <w:rPr>
          <w:lang w:val="ru-RU"/>
        </w:rPr>
        <w:t>, вузами.</w:t>
      </w:r>
    </w:p>
    <w:p w14:paraId="07BB536E" w14:textId="77777777" w:rsidR="00C6146D" w:rsidRDefault="00C6146D" w:rsidP="00C6146D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Свободное владение кыргызским и</w:t>
      </w:r>
      <w:r w:rsidR="00325D2D">
        <w:rPr>
          <w:lang w:val="ru-RU"/>
        </w:rPr>
        <w:t>/ли</w:t>
      </w:r>
      <w:r>
        <w:rPr>
          <w:lang w:val="ru-RU"/>
        </w:rPr>
        <w:t xml:space="preserve"> русским язык</w:t>
      </w:r>
      <w:r w:rsidR="00325D2D">
        <w:rPr>
          <w:lang w:val="ru-RU"/>
        </w:rPr>
        <w:t>о</w:t>
      </w:r>
      <w:r>
        <w:rPr>
          <w:lang w:val="ru-RU"/>
        </w:rPr>
        <w:t>м, знание английского языка приветствуется.</w:t>
      </w:r>
    </w:p>
    <w:p w14:paraId="387C60C7" w14:textId="77777777" w:rsidR="00C6146D" w:rsidRDefault="00C6146D" w:rsidP="00C6146D">
      <w:pPr>
        <w:jc w:val="both"/>
        <w:rPr>
          <w:b/>
          <w:highlight w:val="yellow"/>
          <w:lang w:val="ru-RU"/>
        </w:rPr>
      </w:pPr>
    </w:p>
    <w:p w14:paraId="16998684" w14:textId="77777777" w:rsidR="00C6146D" w:rsidRDefault="00C6146D" w:rsidP="00C6146D">
      <w:pPr>
        <w:jc w:val="both"/>
        <w:rPr>
          <w:b/>
          <w:lang w:val="ru-RU"/>
        </w:rPr>
      </w:pPr>
      <w:r>
        <w:rPr>
          <w:b/>
          <w:lang w:val="ru-RU"/>
        </w:rPr>
        <w:t xml:space="preserve"> Критерии оценки</w:t>
      </w:r>
    </w:p>
    <w:p w14:paraId="1ACA2FBA" w14:textId="77777777" w:rsidR="00C6146D" w:rsidRDefault="00C6146D" w:rsidP="00C6146D">
      <w:pPr>
        <w:jc w:val="both"/>
        <w:rPr>
          <w:b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335"/>
        <w:gridCol w:w="576"/>
      </w:tblGrid>
      <w:tr w:rsidR="00C6146D" w14:paraId="37920E80" w14:textId="77777777" w:rsidTr="00C614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A7C5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090E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диплома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BC8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C6146D" w14:paraId="11DFE97F" w14:textId="77777777" w:rsidTr="00C614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BFA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80F7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Опыт работы в сфере дошкольного образования, знания основных закономерностей возрастного развития детей дошкольного возраста, основных методик работы с детьми дошкольного возраста, основные принципы </w:t>
            </w:r>
            <w:proofErr w:type="spellStart"/>
            <w:r>
              <w:rPr>
                <w:lang w:val="ru-RU"/>
              </w:rPr>
              <w:t>деятельностного</w:t>
            </w:r>
            <w:proofErr w:type="spellEnd"/>
            <w:r>
              <w:rPr>
                <w:lang w:val="ru-RU"/>
              </w:rPr>
              <w:t xml:space="preserve"> подхода, видов и приемов современных педагогических технологий.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430B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C6146D" w14:paraId="0FB4484B" w14:textId="77777777" w:rsidTr="00C614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6136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37AC" w14:textId="77777777" w:rsidR="00C6146D" w:rsidRDefault="00C6146D" w:rsidP="00325D2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2-х лет опыта успешной работы разработки учебно-практических материалов по дошкольному </w:t>
            </w:r>
            <w:proofErr w:type="spellStart"/>
            <w:proofErr w:type="gramStart"/>
            <w:r>
              <w:rPr>
                <w:lang w:val="ru-RU"/>
              </w:rPr>
              <w:t>обучению,воспитанию</w:t>
            </w:r>
            <w:proofErr w:type="spellEnd"/>
            <w:proofErr w:type="gramEnd"/>
            <w:r>
              <w:rPr>
                <w:lang w:val="ru-RU"/>
              </w:rPr>
              <w:t xml:space="preserve"> и развитию в качестве консультанта в международных проектах.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A044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C6146D" w14:paraId="55D6F4AB" w14:textId="77777777" w:rsidTr="00C614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14D4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99B" w14:textId="23DA7F43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Подтвержденный опыт эффективного сотрудничества с академическим сообществом и практиками, с МОН КР, КАО, РИПКППК</w:t>
            </w:r>
            <w:r w:rsidR="006F611D">
              <w:rPr>
                <w:lang w:val="ru-RU"/>
              </w:rPr>
              <w:t>, вузами</w:t>
            </w:r>
            <w:r>
              <w:rPr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08D1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C6146D" w14:paraId="39A22B95" w14:textId="77777777" w:rsidTr="00C6146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2D8C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1D23" w14:textId="77777777" w:rsidR="00C6146D" w:rsidRDefault="00C6146D" w:rsidP="00325D2D">
            <w:pPr>
              <w:spacing w:line="256" w:lineRule="auto"/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Свободное владение кыргызским и</w:t>
            </w:r>
            <w:r w:rsidR="00B31184" w:rsidRPr="00B31184">
              <w:rPr>
                <w:lang w:val="ru-RU"/>
              </w:rPr>
              <w:t>/</w:t>
            </w:r>
            <w:r w:rsidR="00B31184">
              <w:rPr>
                <w:lang w:val="ru-RU"/>
              </w:rPr>
              <w:t>ли</w:t>
            </w:r>
            <w:r>
              <w:rPr>
                <w:lang w:val="ru-RU"/>
              </w:rPr>
              <w:t xml:space="preserve"> русским язык</w:t>
            </w:r>
            <w:r w:rsidR="00325D2D">
              <w:rPr>
                <w:lang w:val="ru-RU"/>
              </w:rPr>
              <w:t>о</w:t>
            </w:r>
            <w:r>
              <w:rPr>
                <w:lang w:val="ru-RU"/>
              </w:rPr>
              <w:t>м, знание английского языка приветствуется.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BA48" w14:textId="77777777" w:rsidR="00C6146D" w:rsidRDefault="00C6146D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C6146D" w14:paraId="5B44F565" w14:textId="77777777" w:rsidTr="00C6146D">
        <w:trPr>
          <w:trHeight w:val="258"/>
        </w:trPr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B4A" w14:textId="77777777" w:rsidR="00C6146D" w:rsidRDefault="00C6146D">
            <w:pPr>
              <w:spacing w:line="25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B649" w14:textId="77777777" w:rsidR="00C6146D" w:rsidRDefault="00C6146D">
            <w:pPr>
              <w:spacing w:line="25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14:paraId="7F870C96" w14:textId="77777777" w:rsidR="00C6146D" w:rsidRDefault="00C6146D" w:rsidP="00C6146D">
      <w:pPr>
        <w:jc w:val="both"/>
        <w:rPr>
          <w:b/>
          <w:lang w:val="ru-RU"/>
        </w:rPr>
      </w:pPr>
    </w:p>
    <w:p w14:paraId="7AFAE215" w14:textId="77777777" w:rsidR="00C6146D" w:rsidRDefault="00C6146D" w:rsidP="00C6146D">
      <w:pPr>
        <w:jc w:val="both"/>
        <w:rPr>
          <w:b/>
          <w:lang w:val="ru-RU"/>
        </w:rPr>
      </w:pPr>
    </w:p>
    <w:p w14:paraId="05C028C2" w14:textId="77777777" w:rsidR="00C6146D" w:rsidRDefault="00C6146D" w:rsidP="00C6146D">
      <w:pPr>
        <w:pStyle w:val="Default"/>
      </w:pPr>
    </w:p>
    <w:p w14:paraId="37E847F5" w14:textId="77777777" w:rsidR="00E936D8" w:rsidRDefault="00E936D8"/>
    <w:sectPr w:rsidR="00E936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032"/>
    <w:multiLevelType w:val="hybridMultilevel"/>
    <w:tmpl w:val="4A1A4C1C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6894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theme="minorHAnsi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04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7365"/>
    <w:multiLevelType w:val="hybridMultilevel"/>
    <w:tmpl w:val="5C80ECB8"/>
    <w:lvl w:ilvl="0" w:tplc="407099A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EFD423E"/>
    <w:multiLevelType w:val="hybridMultilevel"/>
    <w:tmpl w:val="FD1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44627"/>
    <w:multiLevelType w:val="hybridMultilevel"/>
    <w:tmpl w:val="17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D7"/>
    <w:rsid w:val="001A569E"/>
    <w:rsid w:val="002B7C98"/>
    <w:rsid w:val="002F236E"/>
    <w:rsid w:val="00325D2D"/>
    <w:rsid w:val="003F1C0D"/>
    <w:rsid w:val="0051688E"/>
    <w:rsid w:val="006F611D"/>
    <w:rsid w:val="00701938"/>
    <w:rsid w:val="009C4729"/>
    <w:rsid w:val="00B31184"/>
    <w:rsid w:val="00BD198A"/>
    <w:rsid w:val="00C41660"/>
    <w:rsid w:val="00C6146D"/>
    <w:rsid w:val="00C71ED7"/>
    <w:rsid w:val="00E22EC0"/>
    <w:rsid w:val="00E936D8"/>
    <w:rsid w:val="00E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DB0E"/>
  <w15:chartTrackingRefBased/>
  <w15:docId w15:val="{89D70B70-0A85-491C-BEF7-7CECD26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4"/>
    <w:uiPriority w:val="34"/>
    <w:qFormat/>
    <w:locked/>
    <w:rsid w:val="00C6146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3"/>
    <w:uiPriority w:val="34"/>
    <w:qFormat/>
    <w:rsid w:val="00C6146D"/>
    <w:pPr>
      <w:ind w:left="720"/>
      <w:contextualSpacing/>
    </w:pPr>
  </w:style>
  <w:style w:type="paragraph" w:customStyle="1" w:styleId="Default">
    <w:name w:val="Default"/>
    <w:rsid w:val="00C61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25D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5D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5D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5D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5D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5D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D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Пользователь</cp:lastModifiedBy>
  <cp:revision>15</cp:revision>
  <dcterms:created xsi:type="dcterms:W3CDTF">2022-05-26T03:01:00Z</dcterms:created>
  <dcterms:modified xsi:type="dcterms:W3CDTF">2022-08-25T03:29:00Z</dcterms:modified>
</cp:coreProperties>
</file>