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05" w:rsidRPr="002A6B05" w:rsidRDefault="002A6B05" w:rsidP="002A6B05">
      <w:pPr>
        <w:spacing w:after="60" w:line="276" w:lineRule="auto"/>
        <w:ind w:firstLine="567"/>
        <w:jc w:val="right"/>
        <w:rPr>
          <w:rFonts w:ascii="Arial" w:eastAsia="Times New Roman" w:hAnsi="Arial" w:cs="Arial"/>
          <w:sz w:val="20"/>
          <w:szCs w:val="20"/>
          <w:lang w:val="ru-RU" w:eastAsia="ru-RU"/>
        </w:rPr>
      </w:pPr>
      <w:bookmarkStart w:id="0" w:name="_GoBack"/>
      <w:bookmarkEnd w:id="0"/>
      <w:r w:rsidRPr="002A6B05">
        <w:rPr>
          <w:rFonts w:ascii="Arial" w:eastAsia="Times New Roman" w:hAnsi="Arial" w:cs="Arial"/>
          <w:sz w:val="20"/>
          <w:szCs w:val="20"/>
          <w:lang w:val="ru-RU" w:eastAsia="ru-RU"/>
        </w:rPr>
        <w:t>Приложение 2</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Утверждено</w:t>
            </w:r>
            <w:r w:rsidRPr="002A6B05">
              <w:rPr>
                <w:rFonts w:ascii="Arial" w:eastAsia="Times New Roman" w:hAnsi="Arial" w:cs="Arial"/>
                <w:sz w:val="20"/>
                <w:szCs w:val="20"/>
                <w:lang w:val="ru-RU" w:eastAsia="ru-RU"/>
              </w:rPr>
              <w:br/>
            </w:r>
            <w:hyperlink r:id="rId4" w:history="1">
              <w:r w:rsidRPr="002A6B05">
                <w:rPr>
                  <w:rFonts w:ascii="Arial" w:eastAsia="Times New Roman" w:hAnsi="Arial" w:cs="Arial"/>
                  <w:color w:val="0000FF"/>
                  <w:sz w:val="20"/>
                  <w:szCs w:val="20"/>
                  <w:u w:val="single"/>
                  <w:lang w:val="ru-RU" w:eastAsia="ru-RU"/>
                </w:rPr>
                <w:t>постановлением</w:t>
              </w:r>
            </w:hyperlink>
            <w:r w:rsidRPr="002A6B05">
              <w:rPr>
                <w:rFonts w:ascii="Arial" w:eastAsia="Times New Roman" w:hAnsi="Arial" w:cs="Arial"/>
                <w:sz w:val="20"/>
                <w:szCs w:val="20"/>
                <w:lang w:val="ru-RU" w:eastAsia="ru-RU"/>
              </w:rPr>
              <w:t xml:space="preserve"> Правительства Кыргызской Республики</w:t>
            </w:r>
            <w:r w:rsidRPr="002A6B05">
              <w:rPr>
                <w:rFonts w:ascii="Arial" w:eastAsia="Times New Roman" w:hAnsi="Arial" w:cs="Arial"/>
                <w:sz w:val="20"/>
                <w:szCs w:val="20"/>
                <w:lang w:val="ru-RU" w:eastAsia="ru-RU"/>
              </w:rPr>
              <w:br/>
              <w:t>от 4 июля 2012 года N 470</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ПОЛОЖЕНИЕ</w:t>
      </w:r>
      <w:r w:rsidRPr="002A6B05">
        <w:rPr>
          <w:rFonts w:ascii="Arial" w:eastAsia="Times New Roman" w:hAnsi="Arial" w:cs="Arial"/>
          <w:b/>
          <w:bCs/>
          <w:sz w:val="24"/>
          <w:szCs w:val="24"/>
          <w:lang w:val="ru-RU" w:eastAsia="ru-RU"/>
        </w:rPr>
        <w:br/>
        <w:t>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Настоящее Положение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 (далее - Положение) разработано на основании </w:t>
      </w:r>
      <w:hyperlink r:id="rId5" w:history="1">
        <w:r w:rsidRPr="002A6B05">
          <w:rPr>
            <w:rFonts w:ascii="Arial" w:eastAsia="Times New Roman" w:hAnsi="Arial" w:cs="Arial"/>
            <w:color w:val="0000FF"/>
            <w:sz w:val="20"/>
            <w:szCs w:val="20"/>
            <w:u w:val="single"/>
            <w:lang w:val="ru-RU" w:eastAsia="ru-RU"/>
          </w:rPr>
          <w:t>Закона</w:t>
        </w:r>
      </w:hyperlink>
      <w:r w:rsidRPr="002A6B05">
        <w:rPr>
          <w:rFonts w:ascii="Arial" w:eastAsia="Times New Roman" w:hAnsi="Arial" w:cs="Arial"/>
          <w:sz w:val="20"/>
          <w:szCs w:val="20"/>
          <w:lang w:val="ru-RU" w:eastAsia="ru-RU"/>
        </w:rPr>
        <w:t xml:space="preserve"> Кыргызской Республики "Об образовании", </w:t>
      </w:r>
      <w:hyperlink r:id="rId6" w:history="1">
        <w:r w:rsidRPr="002A6B05">
          <w:rPr>
            <w:rFonts w:ascii="Arial" w:eastAsia="Times New Roman" w:hAnsi="Arial" w:cs="Arial"/>
            <w:color w:val="0000FF"/>
            <w:sz w:val="20"/>
            <w:szCs w:val="20"/>
            <w:u w:val="single"/>
            <w:lang w:val="ru-RU" w:eastAsia="ru-RU"/>
          </w:rPr>
          <w:t>Положения</w:t>
        </w:r>
      </w:hyperlink>
      <w:r w:rsidRPr="002A6B05">
        <w:rPr>
          <w:rFonts w:ascii="Arial" w:eastAsia="Times New Roman" w:hAnsi="Arial" w:cs="Arial"/>
          <w:sz w:val="20"/>
          <w:szCs w:val="20"/>
          <w:lang w:val="ru-RU" w:eastAsia="ru-RU"/>
        </w:rPr>
        <w:t xml:space="preserve"> об образовательной организации среднего профессионального образования Кыргызской Республики, утвержденного </w:t>
      </w:r>
      <w:hyperlink r:id="rId7" w:history="1">
        <w:r w:rsidRPr="002A6B05">
          <w:rPr>
            <w:rFonts w:ascii="Arial" w:eastAsia="Times New Roman" w:hAnsi="Arial" w:cs="Arial"/>
            <w:color w:val="0000FF"/>
            <w:sz w:val="20"/>
            <w:szCs w:val="20"/>
            <w:u w:val="single"/>
            <w:lang w:val="ru-RU" w:eastAsia="ru-RU"/>
          </w:rPr>
          <w:t>постановлением</w:t>
        </w:r>
      </w:hyperlink>
      <w:r w:rsidRPr="002A6B05">
        <w:rPr>
          <w:rFonts w:ascii="Arial" w:eastAsia="Times New Roman" w:hAnsi="Arial" w:cs="Arial"/>
          <w:sz w:val="20"/>
          <w:szCs w:val="20"/>
          <w:lang w:val="ru-RU" w:eastAsia="ru-RU"/>
        </w:rPr>
        <w:t xml:space="preserve"> Правительства Кыргызской Республики "Об утверждении нормативных правовых актов, регулирующих деятельность образовательных организаций среднего профессионального образования Кыргызской Республики" от 3 февраля 2004 года N 53, и иных нормативных правовых актов, регулирующих деятельность образовательных организаций среднего профессионального образования.</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1" w:name="r1"/>
      <w:bookmarkEnd w:id="1"/>
      <w:r w:rsidRPr="002A6B05">
        <w:rPr>
          <w:rFonts w:ascii="Arial" w:eastAsia="Times New Roman" w:hAnsi="Arial" w:cs="Arial"/>
          <w:b/>
          <w:bCs/>
          <w:sz w:val="24"/>
          <w:szCs w:val="24"/>
          <w:lang w:val="ru-RU" w:eastAsia="ru-RU"/>
        </w:rPr>
        <w:t>1. Общие положения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 Данное Положение: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устанавливает порядок перевода студентов, из одного среднего профессионального учебного заведения в другое учебное заведение или с одной основной образовательной программы среднего профессионального образования на другую, в том числе внутри учебного заведения, а также отчисления и восстановления студентов;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распространяется на отчисление, восстановление и перевод, студентов, обучающихся по основным профессиональным образовательным программам среднего профессионального образования в средних профессиональных учебных заведениях (или подразделениях высших учебных заведений, реализующих основные профессиональные образовательные программы среднего профессионального образования), в учебное заведение (или подразделение высшего учебного заведения, реализующее основные профессиональные образовательные программы среднего профессионального образования);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устанавливает порядок предоставления академических отпусков.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 Положение регламентирует процедуру перевода студентов в тех случаях, когда образовательная организация, из которой переходит студент (далее - исходная образовательная организация), и образовательная организация, в которую переходит студент (далее - принимающая образовательная организация), имеют государственную аккредитацию (аттестацию).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3. Перевод и восстановление на первом и последнем курсах обучения во всех учебных заведениях, независимо от организационно-правовых форм (ведомственной подчиненности и формы собственности), не допускаются.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студент имеет договор с предприятием, учреждением, организацией или физическим лицом, то его переводу в другое учебное заведение или с одной специальности на другую должно предшествовать изменение указанного договора.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4. Перевод и восстановление студентов из одного среднего профессионального учебного заведения в другое учебное заведение осуществляется, как правило, в период летних и зимних каникул.</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процессе перевода студентов из исходной в принимающую образовательную организацию их руководители не должны требовать оплаты за обучение по бюджету.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Перевод и восстановление студентов с одной специальности на другую специальность или с одной формы обучения на другую форму обучения в одном и том же учебном заведении осуществляется решением педагогического совета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5. Порядок перевода и восстановления студентов из одного негосударственного учебного заведения в другое негосударственное учебное заведение определяется их уставами и настоящим Положением.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6. Перевод студентов, обучающихся на платной основе, на места за счет государственного бюджета (по грантам) не осуществляется.</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2" w:name="r2"/>
      <w:bookmarkEnd w:id="2"/>
      <w:r w:rsidRPr="002A6B05">
        <w:rPr>
          <w:rFonts w:ascii="Arial" w:eastAsia="Times New Roman" w:hAnsi="Arial" w:cs="Arial"/>
          <w:b/>
          <w:bCs/>
          <w:sz w:val="24"/>
          <w:szCs w:val="24"/>
          <w:lang w:val="ru-RU" w:eastAsia="ru-RU"/>
        </w:rPr>
        <w:t>2. Порядок перевода и восстановления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7. Перевод студента осуществляется на свободные вакантные места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принимающей образовательной организацией.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Для прохождения аттестации студент представляет в принимающую образовательную организацию личное заявление о приеме в порядке перевода, к которому прилагается копия зачетной книжки. В заявлении указывается курс, специальность, форма обучения, на которые студент хочет перейти и исходная образовательная организация, на базе которой студент получает среднее профессиональное образование.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количество соответствующих свободных мест меньше количества поданных заявлений от студентов, желающих перейти, то принимающая образовательная организация проводит отбор лиц, наиболее подготовленных для продолжения образования, на конкурсной основе по результатам аттестации.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8. Перевод студента может осуществляться как на те же специальности и форму обучения, по которым студент обучался в исходной образовательной организации, так и на другие родственные специальности и (или) форму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9. При переводе на места, финансируемые за счет бюджетных средств, общая продолжительность обучения студента не должна превышать срока, установленного учебным планом принимающей образовательной организации для освоения основной профессиональной образовательной программы по специальности, на которую переходит студент, более чем на один учебный год.</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10. Количество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Если имеются свободные места, финансируемые за счет бюджетных средств, то среднее профессиональное учебное заведение не вправе предлагать студенту,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11. При положительном решении вопроса о переводе по результатам аттестации и конкурсного отбора принимающая образовательная организация выдает студенту справку по форме, приведенной в приложении к настоящему Положению.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представляет в исходную образовательную организацию указанную справку, а также личное заявление об отчислении в связи с переводом и о необходимости выдачи ему академической справки и подлинника документа об образовании, на базе которого студент получает среднее профессиональное образование (далее - документ об образовании).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На основании представленных документов руководитель исходной образовательной организация в течение 10 дней со дня подачи заявления издает приказ об отчислении студента с формулировкой: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"Отчислен в связи с переводом в ________________________________________________________" наименование образовательной организации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 этом, студенту выдается подлинник документа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сдает студенческий билет и зачетную книжку.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личном деле студента остаются копии документа об образовании, академической справки, заверенная образовательной организацией, выписка из приказа об отчислении в связи с переводом, студенческий билет и зачетная книжка.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12. Студент представляет в образовательную организацию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После представления указанных документов руководитель принимающей образовательной организации издает приказ о зачислении студента в образовательную организацию в порядке перевода. До получения документов руководитель принимающей образовательной организации имеет право допустить студента к занятиям своим распоряжением.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приказе о зачислении делается запись: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"Зачислен в порядке перевода из __________________________ наименование образовательной организации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на</w:t>
      </w:r>
      <w:proofErr w:type="gramEnd"/>
      <w:r w:rsidRPr="002A6B05">
        <w:rPr>
          <w:rFonts w:ascii="Arial" w:eastAsia="Times New Roman" w:hAnsi="Arial" w:cs="Arial"/>
          <w:sz w:val="20"/>
          <w:szCs w:val="20"/>
          <w:lang w:val="ru-RU" w:eastAsia="ru-RU"/>
        </w:rPr>
        <w:t xml:space="preserve"> _______________________________________________________________________________ специальность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наименование</w:t>
      </w:r>
      <w:proofErr w:type="gramEnd"/>
      <w:r w:rsidRPr="002A6B05">
        <w:rPr>
          <w:rFonts w:ascii="Arial" w:eastAsia="Times New Roman" w:hAnsi="Arial" w:cs="Arial"/>
          <w:sz w:val="20"/>
          <w:szCs w:val="20"/>
          <w:lang w:val="ru-RU" w:eastAsia="ru-RU"/>
        </w:rPr>
        <w:t xml:space="preserve">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на</w:t>
      </w:r>
      <w:proofErr w:type="gramEnd"/>
      <w:r w:rsidRPr="002A6B05">
        <w:rPr>
          <w:rFonts w:ascii="Arial" w:eastAsia="Times New Roman" w:hAnsi="Arial" w:cs="Arial"/>
          <w:sz w:val="20"/>
          <w:szCs w:val="20"/>
          <w:lang w:val="ru-RU" w:eastAsia="ru-RU"/>
        </w:rPr>
        <w:t xml:space="preserve"> __________________________________________________________ уровень среднего профессионального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базовый</w:t>
      </w:r>
      <w:proofErr w:type="gramEnd"/>
      <w:r w:rsidRPr="002A6B05">
        <w:rPr>
          <w:rFonts w:ascii="Arial" w:eastAsia="Times New Roman" w:hAnsi="Arial" w:cs="Arial"/>
          <w:sz w:val="20"/>
          <w:szCs w:val="20"/>
          <w:lang w:val="ru-RU" w:eastAsia="ru-RU"/>
        </w:rPr>
        <w:t>, повышенный)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образования</w:t>
      </w:r>
      <w:proofErr w:type="gramEnd"/>
      <w:r w:rsidRPr="002A6B05">
        <w:rPr>
          <w:rFonts w:ascii="Arial" w:eastAsia="Times New Roman" w:hAnsi="Arial" w:cs="Arial"/>
          <w:sz w:val="20"/>
          <w:szCs w:val="20"/>
          <w:lang w:val="ru-RU" w:eastAsia="ru-RU"/>
        </w:rPr>
        <w:t xml:space="preserve"> на _____ курс на _________________________ форму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 принимающей образовательной организации формируется и регистрируется личное дело студента, в которое включены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Студенту выдаются студенческий билет и зачетная книжка.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13. При ликвидации академической разницы, если студенту не зачтены практика (учебная, производственная и др.), курсовое проектирование и другие дисциплины, то зачисление студента осуществляется с условием ее последующей ликвидации.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14. При переводе и восстановлении учебное заведение устанавливает порядок и сроки ликвидации академической разницы в учебных планах и программах.</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15. При переводе студента на ту же основную образовательную программу, по которой он обучался ранее, или родственную основную образовательную программу, сдаче подлежат: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разница в учебных планах, возникшая из-за методических отличий в последовательности реализации государственного компонента государственного образовательного стандарта по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разница в дисциплинах, устанавливаемых спузом.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16. При переводе и восстановлении студентов непосредственно на основную образовательную программу количество дисциплин, подлежащих сдаче (ликвидации академической разницы), не должно превышать, как правило, семи.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17. Дисциплины, изученные студентом по его выбору в спузе, из которого он переводится, перезачитываются учебным заведением без дополнительной аттестации.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18. Лица, отчисленные ранее из средних профессиональных учебных заведений независимо от причины и года отчисления, имеют право на восстановление с последующей ликвидацией академической задолженности.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19. Восстановление студентов из одного среднего профессионального учебного заведения в другое производится приказом руководителя спуза на вакантные места по результатам аттестации. При этом, к заявлению о восстановлении прилагаются подлинник документа о среднем общем образовании и академическая справка.</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3" w:name="r3"/>
      <w:bookmarkEnd w:id="3"/>
      <w:r w:rsidRPr="002A6B05">
        <w:rPr>
          <w:rFonts w:ascii="Arial" w:eastAsia="Times New Roman" w:hAnsi="Arial" w:cs="Arial"/>
          <w:b/>
          <w:bCs/>
          <w:sz w:val="24"/>
          <w:szCs w:val="24"/>
          <w:lang w:val="ru-RU" w:eastAsia="ru-RU"/>
        </w:rPr>
        <w:t>3. Отчисление студентов</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20. Студент может быть отчислен из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собственному желанию;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в связи с переводом в другое учебное заведение;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состоянию здоровья;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академическую неуспеваемость (по итогам зимних и летних сессий);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условий договора (для обучающихся на платной основе);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потерю связи с учебным заведением;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устава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правил внутреннего распорядка учебного заведения;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за нарушение законодательства Кыргызской Республики.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21. Отчисление по собственному желанию производится в срок не более месяца с даты подачи студентом заявления.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22. За академическую неуспеваемость отчисляются студенты: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не сдавшие в сессию экзамены по трем и более дисциплинам;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не ликвидировавшие в установленные сроки академическую задолженность;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получившие неудовлетворительную оценку по одному государственному аттестационному экзамену.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23. Отчисление студента за нарушение обязанностей, предусмотренных уставом спуза и правилами внутреннего распорядка, производится после получения от него объяснения в письменном виде и проведения последующего служебного расследования.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Дисциплинарное взыскание вплоть до отчисления применяется не позднее, чем через один месяц со дня обнаружения проступка, не считая времени болезни студента и (или) нахождения его на каникулах.</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24. При отчислении студента из учебного заведения ему (ей) выдается академическая справка по установленной форме и находящийся в личном деле подлинник документа о среднем образовании с оставлением в личном деле копии академической справки, заверенной учебным заведением.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Академическая справка является документом строгой отчетности и регистрируются при выдаче.</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bookmarkStart w:id="4" w:name="r4"/>
      <w:bookmarkEnd w:id="4"/>
      <w:r w:rsidRPr="002A6B05">
        <w:rPr>
          <w:rFonts w:ascii="Arial" w:eastAsia="Times New Roman" w:hAnsi="Arial" w:cs="Arial"/>
          <w:b/>
          <w:bCs/>
          <w:sz w:val="24"/>
          <w:szCs w:val="24"/>
          <w:lang w:val="ru-RU" w:eastAsia="ru-RU"/>
        </w:rPr>
        <w:t>4. Академический отпуск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25. </w:t>
      </w:r>
      <w:r w:rsidRPr="002A6B05">
        <w:rPr>
          <w:rFonts w:ascii="Arial" w:eastAsia="Times New Roman" w:hAnsi="Arial" w:cs="Arial"/>
          <w:b/>
          <w:bCs/>
          <w:sz w:val="20"/>
          <w:szCs w:val="20"/>
          <w:lang w:val="ru-RU" w:eastAsia="ru-RU"/>
        </w:rPr>
        <w:t>Академический отпуск</w:t>
      </w:r>
      <w:r w:rsidRPr="002A6B05">
        <w:rPr>
          <w:rFonts w:ascii="Arial" w:eastAsia="Times New Roman" w:hAnsi="Arial" w:cs="Arial"/>
          <w:sz w:val="20"/>
          <w:szCs w:val="20"/>
          <w:lang w:val="ru-RU" w:eastAsia="ru-RU"/>
        </w:rPr>
        <w:t xml:space="preserve"> - это отпуск, предоставляемый студентам организаций среднего профессионального образования по состоянию здоровья, в связи с рождением ребенка, призывом в армию и в других исключительных случаях, связанных с семейными и другими обстоятельствами, в т.ч. стихийными бедствиями, не позволяющими продолжить образование.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Академический отпуск студентам первого курса предоставляется только по медицинским показаниям.</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26. Академический отпуск предоставляется сроком на один год (12 календарных месяцев) и только один раз за весь период обучения.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27. Заключение о возможности предоставления студенту академического отпуска по медицинским показаниям выдается государственным учреждением здравоохранения по месту постоянного наблюдения студента, в том числе студенческой поликлиникой. При этом, диагноз заболевания в заключении указывается только с согласия пациента. В случаях, когда медицинское обслуживание студентов осуществляет здравпункт, заключение может выдавать государственное учреждение здравоохранения, в структуру которого входит данный здравпункт.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28. Решение о предоставлении студенту академического отпуска принимает руководитель образовательной организации. Основанием для издания приказа является: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по медицинским показаниям - личное заявление студента и заключение государственного учреждения здравоохранения;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в других исключительных случаях - личное заявление студента и соответствующий документ, подтверждающий основание для получения академического отпуска с указанием причины.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 наличии заключения медико-реабилитационной экспертной комиссии допуск студента к занятиям обязателен. При этом обучавшийся студент имеет право продолжить обучение с того семестра, с которого он ушел.</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Основанием для издания приказа о допуске к учебному процессу студента, вернувшегося из академического отпуска по медицинским показаниям, является личное заявление студента и заключение государственного учреждения здравоохранения по месту постоянного наблюдения его состояния здоровья.</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29. Порядок и условия предоставления академического отпуска иностранным студентам, обучающимся за счет бюджетных средств, определяются условиями межправительственных и межведомственных соглашений.</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Порядок и условия предоставления академического отпуска иностранным студентам, обучающимся на договорных платных условиях, определяются условиями договора.</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bookmarkStart w:id="5" w:name="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bookmarkEnd w:id="5"/>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Приложение</w:t>
            </w:r>
            <w:r w:rsidRPr="002A6B05">
              <w:rPr>
                <w:rFonts w:ascii="Arial" w:eastAsia="Times New Roman" w:hAnsi="Arial" w:cs="Arial"/>
                <w:sz w:val="20"/>
                <w:szCs w:val="20"/>
                <w:lang w:val="ru-RU" w:eastAsia="ru-RU"/>
              </w:rPr>
              <w:br/>
              <w:t>к Положению о порядке перевода, восстановления, отчисления и предоставления академических отпусков студентам образовательной организации среднего профессионального образования Кыргызской Республики</w:t>
            </w:r>
          </w:p>
        </w:tc>
      </w:tr>
    </w:tbl>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Угловой штамп среднего</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профессионального</w:t>
      </w:r>
      <w:proofErr w:type="gramEnd"/>
      <w:r w:rsidRPr="002A6B05">
        <w:rPr>
          <w:rFonts w:ascii="Arial" w:eastAsia="Times New Roman" w:hAnsi="Arial" w:cs="Arial"/>
          <w:sz w:val="20"/>
          <w:szCs w:val="20"/>
          <w:lang w:val="ru-RU" w:eastAsia="ru-RU"/>
        </w:rPr>
        <w:t xml:space="preserve"> учебного</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заведения</w:t>
      </w:r>
      <w:proofErr w:type="gramEnd"/>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Дата выдачи</w:t>
      </w:r>
    </w:p>
    <w:p w:rsidR="002A6B05" w:rsidRPr="002A6B05" w:rsidRDefault="002A6B05" w:rsidP="002A6B05">
      <w:pPr>
        <w:spacing w:after="60" w:line="276" w:lineRule="auto"/>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и</w:t>
      </w:r>
      <w:proofErr w:type="gramEnd"/>
      <w:r w:rsidRPr="002A6B05">
        <w:rPr>
          <w:rFonts w:ascii="Arial" w:eastAsia="Times New Roman" w:hAnsi="Arial" w:cs="Arial"/>
          <w:sz w:val="20"/>
          <w:szCs w:val="20"/>
          <w:lang w:val="ru-RU" w:eastAsia="ru-RU"/>
        </w:rPr>
        <w:t xml:space="preserve"> регистрационный номер</w:t>
      </w:r>
    </w:p>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СПРАВКА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Выдана 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фамилия</w:t>
      </w:r>
      <w:proofErr w:type="gramEnd"/>
      <w:r w:rsidRPr="002A6B05">
        <w:rPr>
          <w:rFonts w:ascii="Arial" w:eastAsia="Times New Roman" w:hAnsi="Arial" w:cs="Arial"/>
          <w:sz w:val="20"/>
          <w:szCs w:val="20"/>
          <w:lang w:val="ru-RU" w:eastAsia="ru-RU"/>
        </w:rPr>
        <w:t>, имя, отчество (полностью)</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lastRenderedPageBreak/>
        <w:t>в</w:t>
      </w:r>
      <w:proofErr w:type="gramEnd"/>
      <w:r w:rsidRPr="002A6B05">
        <w:rPr>
          <w:rFonts w:ascii="Arial" w:eastAsia="Times New Roman" w:hAnsi="Arial" w:cs="Arial"/>
          <w:sz w:val="20"/>
          <w:szCs w:val="20"/>
          <w:lang w:val="ru-RU" w:eastAsia="ru-RU"/>
        </w:rPr>
        <w:t xml:space="preserve"> том, что он(а) на основании личного заявления и копии зачетной книжки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дата</w:t>
      </w:r>
      <w:proofErr w:type="gramEnd"/>
      <w:r w:rsidRPr="002A6B05">
        <w:rPr>
          <w:rFonts w:ascii="Arial" w:eastAsia="Times New Roman" w:hAnsi="Arial" w:cs="Arial"/>
          <w:sz w:val="20"/>
          <w:szCs w:val="20"/>
          <w:lang w:val="ru-RU" w:eastAsia="ru-RU"/>
        </w:rPr>
        <w:t xml:space="preserve"> выдачи и регистрационный номер зачетной книжки)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выданной</w:t>
      </w:r>
      <w:proofErr w:type="gramEnd"/>
      <w:r w:rsidRPr="002A6B05">
        <w:rPr>
          <w:rFonts w:ascii="Arial" w:eastAsia="Times New Roman" w:hAnsi="Arial" w:cs="Arial"/>
          <w:sz w:val="20"/>
          <w:szCs w:val="20"/>
          <w:lang w:val="ru-RU" w:eastAsia="ru-RU"/>
        </w:rPr>
        <w:t xml:space="preserve"> 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полное</w:t>
      </w:r>
      <w:proofErr w:type="gramEnd"/>
      <w:r w:rsidRPr="002A6B05">
        <w:rPr>
          <w:rFonts w:ascii="Arial" w:eastAsia="Times New Roman" w:hAnsi="Arial" w:cs="Arial"/>
          <w:sz w:val="20"/>
          <w:szCs w:val="20"/>
          <w:lang w:val="ru-RU" w:eastAsia="ru-RU"/>
        </w:rPr>
        <w:t xml:space="preserve"> наименование образовательной организации, выдавшей зачетную книжку)</w:t>
      </w:r>
    </w:p>
    <w:p w:rsidR="002A6B05" w:rsidRPr="002A6B05" w:rsidRDefault="002A6B05" w:rsidP="002A6B05">
      <w:pPr>
        <w:spacing w:after="60" w:line="276" w:lineRule="auto"/>
        <w:ind w:left="567"/>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успешно</w:t>
      </w:r>
      <w:proofErr w:type="gramEnd"/>
      <w:r w:rsidRPr="002A6B05">
        <w:rPr>
          <w:rFonts w:ascii="Arial" w:eastAsia="Times New Roman" w:hAnsi="Arial" w:cs="Arial"/>
          <w:sz w:val="20"/>
          <w:szCs w:val="20"/>
          <w:lang w:val="ru-RU" w:eastAsia="ru-RU"/>
        </w:rPr>
        <w:t xml:space="preserve"> выдержал(а) аттестационные испытания и будет зачислен(а) в порядке</w:t>
      </w:r>
      <w:r w:rsidRPr="002A6B05">
        <w:rPr>
          <w:rFonts w:ascii="Arial" w:eastAsia="Times New Roman" w:hAnsi="Arial" w:cs="Arial"/>
          <w:sz w:val="20"/>
          <w:szCs w:val="20"/>
          <w:lang w:val="ru-RU" w:eastAsia="ru-RU"/>
        </w:rPr>
        <w:br/>
        <w:t>перевода для продолжения образования по основной профессиональной</w:t>
      </w:r>
      <w:r w:rsidRPr="002A6B05">
        <w:rPr>
          <w:rFonts w:ascii="Arial" w:eastAsia="Times New Roman" w:hAnsi="Arial" w:cs="Arial"/>
          <w:sz w:val="20"/>
          <w:szCs w:val="20"/>
          <w:lang w:val="ru-RU" w:eastAsia="ru-RU"/>
        </w:rPr>
        <w:br/>
        <w:t xml:space="preserve">образовательной программе среднего профессионального образования по специальности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наименование</w:t>
      </w:r>
      <w:proofErr w:type="gramEnd"/>
      <w:r w:rsidRPr="002A6B05">
        <w:rPr>
          <w:rFonts w:ascii="Arial" w:eastAsia="Times New Roman" w:hAnsi="Arial" w:cs="Arial"/>
          <w:sz w:val="20"/>
          <w:szCs w:val="20"/>
          <w:lang w:val="ru-RU" w:eastAsia="ru-RU"/>
        </w:rPr>
        <w:t xml:space="preserve"> специальности)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после</w:t>
      </w:r>
      <w:proofErr w:type="gramEnd"/>
      <w:r w:rsidRPr="002A6B05">
        <w:rPr>
          <w:rFonts w:ascii="Arial" w:eastAsia="Times New Roman" w:hAnsi="Arial" w:cs="Arial"/>
          <w:sz w:val="20"/>
          <w:szCs w:val="20"/>
          <w:lang w:val="ru-RU" w:eastAsia="ru-RU"/>
        </w:rPr>
        <w:t xml:space="preserve"> представления документа об образовании и академической справки.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Руководитель ___________________________ (подпись)</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7172EC" w:rsidRDefault="007172EC"/>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Default="002A6B05"/>
    <w:p w:rsidR="002A6B05" w:rsidRPr="002A6B05" w:rsidRDefault="002A6B05" w:rsidP="002A6B05">
      <w:pPr>
        <w:spacing w:after="60" w:line="276" w:lineRule="auto"/>
        <w:jc w:val="right"/>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2-тиркеме</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Кыргыз Республикасынын Өкмөтүнүн</w:t>
            </w:r>
            <w:r w:rsidRPr="002A6B05">
              <w:rPr>
                <w:rFonts w:ascii="Arial" w:eastAsia="Times New Roman" w:hAnsi="Arial" w:cs="Arial"/>
                <w:sz w:val="20"/>
                <w:szCs w:val="20"/>
                <w:lang w:val="ru-RU" w:eastAsia="ru-RU"/>
              </w:rPr>
              <w:br/>
              <w:t>2012-жылдын 4-июлундагы</w:t>
            </w:r>
            <w:r w:rsidRPr="002A6B05">
              <w:rPr>
                <w:rFonts w:ascii="Arial" w:eastAsia="Times New Roman" w:hAnsi="Arial" w:cs="Arial"/>
                <w:sz w:val="20"/>
                <w:szCs w:val="20"/>
                <w:lang w:val="ru-RU" w:eastAsia="ru-RU"/>
              </w:rPr>
              <w:br/>
              <w:t xml:space="preserve">N 470 </w:t>
            </w:r>
            <w:hyperlink r:id="rId8" w:history="1">
              <w:r w:rsidRPr="002A6B05">
                <w:rPr>
                  <w:rFonts w:ascii="Arial" w:eastAsia="Times New Roman" w:hAnsi="Arial" w:cs="Arial"/>
                  <w:color w:val="0000FF"/>
                  <w:sz w:val="20"/>
                  <w:szCs w:val="20"/>
                  <w:u w:val="single"/>
                  <w:lang w:val="ru-RU" w:eastAsia="ru-RU"/>
                </w:rPr>
                <w:t>токтому</w:t>
              </w:r>
            </w:hyperlink>
            <w:r w:rsidRPr="002A6B05">
              <w:rPr>
                <w:rFonts w:ascii="Arial" w:eastAsia="Times New Roman" w:hAnsi="Arial" w:cs="Arial"/>
                <w:sz w:val="20"/>
                <w:szCs w:val="20"/>
                <w:lang w:val="ru-RU" w:eastAsia="ru-RU"/>
              </w:rPr>
              <w:t xml:space="preserve"> менен</w:t>
            </w:r>
            <w:r w:rsidRPr="002A6B05">
              <w:rPr>
                <w:rFonts w:ascii="Arial" w:eastAsia="Times New Roman" w:hAnsi="Arial" w:cs="Arial"/>
                <w:sz w:val="20"/>
                <w:szCs w:val="20"/>
                <w:lang w:val="ru-RU" w:eastAsia="ru-RU"/>
              </w:rPr>
              <w:br/>
              <w:t>бекитилген</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w:t>
      </w:r>
      <w:r w:rsidRPr="002A6B05">
        <w:rPr>
          <w:rFonts w:ascii="Arial" w:eastAsia="Times New Roman" w:hAnsi="Arial" w:cs="Arial"/>
          <w:b/>
          <w:bCs/>
          <w:sz w:val="24"/>
          <w:szCs w:val="24"/>
          <w:lang w:val="ru-RU" w:eastAsia="ru-RU"/>
        </w:rPr>
        <w:br/>
        <w:t>ЖОБО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Бул, 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 жобо (мындан ары - Жобо) Кыргыз Республикасынын "Билим берүү жөнүндө" </w:t>
      </w:r>
      <w:hyperlink r:id="rId9" w:history="1">
        <w:r w:rsidRPr="002A6B05">
          <w:rPr>
            <w:rFonts w:ascii="Arial" w:eastAsia="Times New Roman" w:hAnsi="Arial" w:cs="Arial"/>
            <w:color w:val="0000FF"/>
            <w:sz w:val="20"/>
            <w:szCs w:val="20"/>
            <w:u w:val="single"/>
            <w:lang w:val="ru-RU" w:eastAsia="ru-RU"/>
          </w:rPr>
          <w:t>Мыйзамынын</w:t>
        </w:r>
      </w:hyperlink>
      <w:r w:rsidRPr="002A6B05">
        <w:rPr>
          <w:rFonts w:ascii="Arial" w:eastAsia="Times New Roman" w:hAnsi="Arial" w:cs="Arial"/>
          <w:sz w:val="20"/>
          <w:szCs w:val="20"/>
          <w:lang w:val="ru-RU" w:eastAsia="ru-RU"/>
        </w:rPr>
        <w:t xml:space="preserve">, Кыргыз Республикасынын Өкмөтүнүн 2004-жылдын 3-февралындагы N 53 "Кыргыз Республикасынын кесиптик жогорку жана орто билим берүүчү уюмдарынын иш-аракеттерин жөнгө салуучу ченемдик-укуктук актыларын бекитүү жөнүндө" </w:t>
      </w:r>
      <w:hyperlink r:id="rId10" w:history="1">
        <w:r w:rsidRPr="002A6B05">
          <w:rPr>
            <w:rFonts w:ascii="Arial" w:eastAsia="Times New Roman" w:hAnsi="Arial" w:cs="Arial"/>
            <w:color w:val="0000FF"/>
            <w:sz w:val="20"/>
            <w:szCs w:val="20"/>
            <w:u w:val="single"/>
            <w:lang w:val="ru-RU" w:eastAsia="ru-RU"/>
          </w:rPr>
          <w:t>токтому</w:t>
        </w:r>
      </w:hyperlink>
      <w:r w:rsidRPr="002A6B05">
        <w:rPr>
          <w:rFonts w:ascii="Arial" w:eastAsia="Times New Roman" w:hAnsi="Arial" w:cs="Arial"/>
          <w:sz w:val="20"/>
          <w:szCs w:val="20"/>
          <w:lang w:val="ru-RU" w:eastAsia="ru-RU"/>
        </w:rPr>
        <w:t xml:space="preserve"> менен бекитилген Кыргыз Республикасынын кесиптик орто билим берүүнүн билим берүүчү уюмдары жөнүндө </w:t>
      </w:r>
      <w:hyperlink r:id="rId11" w:history="1">
        <w:r w:rsidRPr="002A6B05">
          <w:rPr>
            <w:rFonts w:ascii="Arial" w:eastAsia="Times New Roman" w:hAnsi="Arial" w:cs="Arial"/>
            <w:color w:val="0000FF"/>
            <w:sz w:val="20"/>
            <w:szCs w:val="20"/>
            <w:u w:val="single"/>
            <w:lang w:val="ru-RU" w:eastAsia="ru-RU"/>
          </w:rPr>
          <w:t>жобонун</w:t>
        </w:r>
      </w:hyperlink>
      <w:r w:rsidRPr="002A6B05">
        <w:rPr>
          <w:rFonts w:ascii="Arial" w:eastAsia="Times New Roman" w:hAnsi="Arial" w:cs="Arial"/>
          <w:sz w:val="20"/>
          <w:szCs w:val="20"/>
          <w:lang w:val="ru-RU" w:eastAsia="ru-RU"/>
        </w:rPr>
        <w:t xml:space="preserve"> жана кесиптик орто билим берүүчү уюмдардын ишин жөнгө салуучу башка нормативдик укуктук актылардын негизинде иштелип чыккан.</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1. Жалпы жоболор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 Бул жобо: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студенттерди кесиптик орто билим берүүчү бир окуу жайдан башка окуу жайга же орто кесиптик билим берүүчү окуу жайдын негизги окуу программасынан башка окуу программасына, анын ичинде окуу жайдын ичинде которуунун, ошондой эле окуудан чыгаруунун, кайра кабыл алуунун тартибин белгилейт;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кесиптик орто билим берүүчү окуу жайларда (же жогорку окуу жайлардын орто кесиптик билим берүүчү негизги кесиптик окуу программасын ишке ашыруучу бөлүктөрүндө) орто кесиптик билим берүүнүн негизги кесиптик билим берүүчү программасында окуп жаткан студенттерди окуудан чыгарууга, кайра кабыл алууга жана окуу жайга (жогорку окуу жайдын кесиптик орто билим берүүнүн кесиптик негизги билим берүүчү программаларын ишке ашыруучу бөлүгүнө) которууга карата колдонулат;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өргүү берүүнүн тартибин аныктайт.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 Бул жобо, эгер студент которулуп жаткан окуу жай (мындан ары - баштапкы окуу жайы) жана студент которулуп барчу окуу жай (мындан ары - кабыл алуучу окуу жайы) мамлекеттик аккредитациясы (аттестациясы) бар болсо, окуу жайлардагы студенттердин которулуу жол-жобосун жөнгө салат.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3. Бардык окуу жайларда, окуу жайдын уюштуруу-укуктук түзүлүшүнө (ведомстволук тиешесине же менчиктин формасына, карабастан студенттерди биринчи жана акыркы курстарда которууга жана кайра кабыл алууга жол берилбейт.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 студенттин ишкана, мекеме, уюм же жеке жак менен түзгөн келишими бар болсо, анда анын башка окуу жайына которуудан же бир адистиктен башка адистикке которуудан мурда келишим өзгөртүлүшү керек.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4. Студентти кесиптик орто билим берүүчү бир окуу жайдан экинчи бир окуу жайга которуу же окууга кайра кабыл алуу, эреже катары, жайкы жана кышкы каникул учурунда жүргүзүлөт.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Студенттерди баштапкы окуу жайдан кабыл алуучу окуу жайга которуу процессинде алардын жетекчилери студенттерден бюджетте окугандык үчүн акы төлөөнү талап кылбашы керек.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Студенттерди ошол эле окуу жайда бир адистиктен башка адистикке, окутуунун бир формасынан башка формасына которуу жана кайра кабыл алуу окуу жайдын педагогикалык кеңешинин чечими менен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5. Студенттерди мамлекеттик эмес бир окуу жайдан мамлекеттик эмес экинчи бир окуу жайга которуунун жана окууга кайра кабыл алуунун тартиби алардын уставдарына жана ушул Жобого ылайык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6. Акы төлөө негизинде окуган студенттерди мамлекеттик бюджеттин эсебинен (гранттар боюнча) орундарга которууга болбойт.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2. Которуунун жана кайра кабыл алуунун тартиби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7. Студенттерди которуу студенттин өзүнүн каалоосу менен, сынак китепчесинин көчүрмөсүн кароо, аңгемелешүү же кабыл алуучу окуу жай аныктоочу башка формада өткөрүлгөн аттестациянын жыйынтыгына жараша, бош орундарга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аттестациялык сыноодон өтүү үчүн кабыл алуучу окуу жайга аны кабыл алуу жөнүндө өзүнүн атынан арыз жазып, сынак китепчесинин көчүрмөсүн кошуп тапшырат. Арызда студент которулгусу келген курс, адистик, окутуунун формасы жана базасында студент кесиптик орто билим алып жаткан баштапкы билим берүүчү окуу жай көрсөтүлөт.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Эгерде бош орундардын саны которулууну каалаган студенттер берген арыздардын санынан аз болсо анда, кабыл алуучу окуу жай окууну улантуучу жакшы даярдыктагы адамдарды тандоо үчүн аттестациялык сыноо жыйынтыгына жараша конкурстун негизинде тандоо жүргүзөт.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8. Студентти которууда аны баштапкы окуу жайда окуган адистикке жана окуу түрүнө которууга болот, ошондой эле, башка дагы тектеш адистикке жана (же) башка окуу түрүнө которууга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9. Бюджеттик каражаттын эсебинен каржыланчу орунга которгондо студенттин жалпы окуу мөөнөтү кабыл алып жаткан окуу жайдын адистик боюнча негизги кесиптик окуу программасынын окуу планында белгиленген мөөнөттөн бир окуу жылдан ашпоого тийиш.</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10. Бюджеттик каражаттын эсебинен каржыланчу бош орундардын саны ошол жылдагы кабыл алуунун контролдук цифралары менен бюджеттик каражаттын эсебинен окуп жаткан студенттердин санынын ортосундагы айырма катары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Эгер бюджеттик каражаттын эсебинен каржыланган бош орундар бар болсо, анда кесиптик орто окуу жай бюджеттик каражаттын эсебинен окуп жаткан студентке жеке жана юридикалык жактар менен келишимдин негизинде акы төлөп окууга которулууну сунуштаганга укугу жок.</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11. Которулуу маселеси аттестациялык сыноонун жана конкурстук тандоонун жыйынтыктарында ийгиликтүү чечилсе кабыл алуучу окуу жай студентке ушул Жобонун тиркемесине көрсөтүлгөн формадагы маалымкат берет.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бул маалымкатты баштапкы окуу жайына тапшырат, ошондой эле башка окуу жайга которулуп жатканына байланыштуу окуудан чыгаары жана академиялык маалымкат берүүсүн жана кесиптик орто билим алып жатышына негиз болгон билими тууралуу күбөлүктүн түп нускасын берүүсүн суранып арыз (мындан ары - билими тууралуу күбөлүк) берет.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Тапшырылган документтердин негизинде баштапкы окуу жайдын жетекчиси арыз берилген күндөн тартып 10 күндүн ичинде студенттин окуудан чыгарылуусу жөнүндө төмөнкү үлгүдө буйрук чыгарат: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 (билим берүүчү уюмдун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которулганына</w:t>
      </w:r>
      <w:proofErr w:type="gramEnd"/>
      <w:r w:rsidRPr="002A6B05">
        <w:rPr>
          <w:rFonts w:ascii="Arial" w:eastAsia="Times New Roman" w:hAnsi="Arial" w:cs="Arial"/>
          <w:sz w:val="20"/>
          <w:szCs w:val="20"/>
          <w:lang w:val="ru-RU" w:eastAsia="ru-RU"/>
        </w:rPr>
        <w:t xml:space="preserve"> байланыштуу окуудан чыгарылды".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Мында студентке билими тууралуу күбөлүктүн түп нускасы (өздүк делосунан) жана белгиленген үлгүдөгү академиялык маалымкат берилет. Бул документтерди буларды алууга белгиленген формадагы ишеним каты бар адамга берсе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 студенттик белетин жана сынак китепчесин өткөрөт.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Студенттин өздүк делосунда билими тууралуу күбөлүктүн, академиялык маалымкаттын билим берүүчү уюм ырастаган көчүрмөлөрү, которулганына байланыштуу окуудан чыгарылганы жөнүндө буйруктун көчүрмөсү, студенттик белети жана сынак китепчеси калат.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12. Студент окуу жайга билими тууралуу документин жана академиялык маалымкатты тапшырат. Мында аттестация үчүн берилген сынак китепчесинин жана академиялык маалымкаттын дал келүүсү текшерилет.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Ушул документтер тапшырылгандан кийин кабыл алуучу окуу жайдын жетекчиси студенттин которулуп келгени жөнүндө буйрук чыгарат. Документтер алынганга чейин кабыл алуучу окуу жайдын жетекчиси студентти өзүнүн көрсөтмөсү менен сабактарга киргизүүгө укугу бар.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Которулганы тууралуу буйрукта төмөнкүдөй жазуу жазылат: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xml:space="preserve">"_______________________________________________________ которулуп (окуу жайдын аталышы) келүү менен ________________________________________________ (адистиктин аталышы) адистигине орто кесиптик билим берүүнүн ______________________________ (базалык, </w:t>
      </w:r>
      <w:proofErr w:type="gramStart"/>
      <w:r w:rsidRPr="002A6B05">
        <w:rPr>
          <w:rFonts w:ascii="Arial" w:eastAsia="Times New Roman" w:hAnsi="Arial" w:cs="Arial"/>
          <w:sz w:val="20"/>
          <w:szCs w:val="20"/>
          <w:lang w:val="ru-RU" w:eastAsia="ru-RU"/>
        </w:rPr>
        <w:t>жогорку)  деңгээлинде</w:t>
      </w:r>
      <w:proofErr w:type="gramEnd"/>
      <w:r w:rsidRPr="002A6B05">
        <w:rPr>
          <w:rFonts w:ascii="Arial" w:eastAsia="Times New Roman" w:hAnsi="Arial" w:cs="Arial"/>
          <w:sz w:val="20"/>
          <w:szCs w:val="20"/>
          <w:lang w:val="ru-RU" w:eastAsia="ru-RU"/>
        </w:rPr>
        <w:t xml:space="preserve"> окуунун ______________________ формасына ________ курска кабыл алынды".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Кабыл алуучу окуу жайда студенттин өздүк делосу ачылып, каттоого алынат, анда которуу менен кабыл алуу жөнүндө арызы, академиялык маалымкаты, билими тууралуу документи, которуу менен окууга кабыл алуу жөнүндө буйруктун көчүрмөсү жана эгер студент акы төлөп окуй турган орунга которулса тийиштүү келишим да тиркелет.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Студентке студенттик белет жана сынак китепчеси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13. Академиялык айырмаларды жоюуда, эгерде студент практика иши (окуулук, өндүрүштүк ж.б.) курстук долбоорлоо же башка сабактар боюнча тапшыра элек болсо, студент аны кийин жоюу шарты менен окууга кабыл алынат.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14. Которууда жана окууга кайра кабыл алууда окуу жай окуу пландарындагы жана программаларындагы академиялык айырмаларды жоюу тартибин жана убакытын белгилейт.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15. Студент ошол эле, буга чейин окуган негизги окуу программасына же ушуга тектеш окуу программасына которулганда төмөнкүдөй окуу программалардан айырмалар тапшырылат: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адистик</w:t>
      </w:r>
      <w:proofErr w:type="gramEnd"/>
      <w:r w:rsidRPr="002A6B05">
        <w:rPr>
          <w:rFonts w:ascii="Arial" w:eastAsia="Times New Roman" w:hAnsi="Arial" w:cs="Arial"/>
          <w:sz w:val="20"/>
          <w:szCs w:val="20"/>
          <w:lang w:val="ru-RU" w:eastAsia="ru-RU"/>
        </w:rPr>
        <w:t xml:space="preserve"> боюнча мамлекеттик билим берүү стандартынын мамлекеттик компонентин берүүдө методикалык ыкмалардын айырмасына байланыштуу окуу планында болгон айырмалар;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кесиптик орто окуу жай белгилеген сабактардан берилүүчү айырма.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16. Студент негизги окуу программасына эле которулганда тапшырылчу сабактардын (академиялык айырманы жоюунун) саны, эреже катары, жети сабактан ашпоого тийиш.</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17. Студент которулуп кетип жаткан коождо өзүнүн тандоосу боюнча окуган сабактарды окуу жай кошумча аттестациясыз зачет кылат.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18. Кесиптик орто окуу жайдан окуудан чыгарылган студенттер чыгарылган себебине жана жылына карабастан академиялык карызын кийин жоюу менен кайра окууга кабыл алынууга укуктуу.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19. Студенттерди бир кесиптик орто окуу жайдан экинчи бир кесиптик орто окуу жайга кайра калыбына келтирүү аттестациялык сыноонун жыйынтыгына жараша коождун жетекчисинин буйругу менен бош орундарга ишке ашырылат. Мында кайра кабыл алуу жөнүндө арызга билими тууралуу күбөлүк жана академиялык маалымкат кошо тиркелет.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3. Студенттердин окуудан чыгарылышы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20. Студенттин окуу жайдан төмөнкүдөй чыгарылышы мүмкүн: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өз каалоосу менен;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башка окуу жайга которулганына байланыштуу;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 ден соолугуна байланыштуу;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жетишпегендиктен (кышкы жана жайкы сессиянын жыйынтыгына жараша);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келишимдин шарттарын бузганда (акы төлөп окугандар үчүн);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 менен байланышы үзүлсө;</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жайдын уставын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окуу жайдын ички тартибин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Кыргыз Республикасынын мыйзамдарын бузганда.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21. Студенттин өз каалоосу менен окуудан чыгышы, студент арыз берген күндөн тартып бир айдан ашпаган мөөнөттө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22. Академиялык жетишпегендиги үчүн төмөнкүдөй студенттер окуудан чыгарылат: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сессияда үч же андан ашык сабактан экзаменди тапшырбаса;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академиялык карыздарын белгиленген мөөнөттө жойбосо;</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мамлекеттик аттестациялык экзамендин биринен канааттанарлык эмес деген баа алса.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23. Студентти коождун уставында жана окуу жайдын ички тартибинин эрежелеринде белгиленген милдеттерди бузганы үчүн окуудан чыгаруу андан түшүнүк кат алгандан жана кызматтык иликтөө иштери жүргүзүлгөндөн кийин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Студентти окуудан чыгарууга чейин тартиптик жазалоо, студент ооруп калган жана (же) каникулда болгон убактарды эсепке киргизбестен анын жосуну билинген күндөн тартып бир айдан кечиктирбестен ишке ашырылат.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24. Студентти окуу жайдан чыгарып жатканда ага өздүк делосундагы билими тууралуу документинин түп нускасы берилет да, делосунда академиялык маалымкаттын окуу жай күбөлөндүргөн копиясы калат.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Академиялык маалымкат катуу отчеттук иш кагаз болуп эсептелет жана берип жатканда каттоого алынат.</w:t>
      </w:r>
    </w:p>
    <w:p w:rsidR="002A6B05" w:rsidRPr="002A6B05" w:rsidRDefault="002A6B05" w:rsidP="002A6B05">
      <w:pPr>
        <w:spacing w:before="200" w:after="2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4. Академиялык өргүү</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25. Академиялык өргүү - бул кесиптик орто билим берүүчү уюм тарабынан студентке ден соолугуна, бала төрөлгөнүнө, аскерге чакырылганына байланыштуу жана үй-бүлөлүк шартына, окуусун улантууга мүмкүн болбогон башка шарттарга, а.и. өзгөчө кырдаалдарга байланыштуу берилчү өргүү.</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Биринчи курстун студенттерине академиялык өргүү медициналык корутунду боюнча гана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26. Академиялык өргүү бир жылдык (12 календардык ай) мөөнөткө жана окуу мезгилинин ичинде бир жолу гана берилет.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27. Студентке медициналык көрсөткүчтөрү боюнча академиялык өргүү берүү мүмкүндүгү жөнүндө корутундуну студент туруктуу кароосунда турган жердеги мамлекеттик саламаттык сактоо мекемеси, анын ичинде студенттик поликлиника берет. Мында ооруунун диагнозу медициналык корутундуга пациенттин макулдугу менен гана жазылат. Студенттерди медициналык тейлөөнү саламаттык сактоо пункту тейлеген учурларда медициналык корутунду ушул саламаттык сактоо пункту структурасына кирген мамлекеттик саламаттык сактоо мекемеси берсе болот.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28. Студентке академиялык өргүү берүү чечимин билим берүү уюмунун жетекчиси чыгарат. Мындай буйрук чыгаруунун негизи болуп:</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медициналык көрсөткүчтөр боюнча - студенттин арызы жана мамлекеттик саламаттык сактоо мекемесинин корутундусу;</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кээ бир өзгөчө учурларда - студенттин арызы жана академиялык өргүү алуунун себебин тастыктаган тийиштүү документ.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Медициналык-реабилитациялык эксперттик комиссиянын корутундусу бар болсо студент сөзсүз окууга киргизилиши керек. Мындайда студент кайсы семестрде окуудан кетсе, ошол семестрден баштап окуусун улантууга укугу бар.</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lastRenderedPageBreak/>
        <w:t>Академиялык өргүүдөн келген студентти медициналык корутундуга ылайык окууга кабыл алынуусу тууралуу буйруктун негизи болуп, студенттин өз атынан жазылган арызы жана көрүнүп жүргөн жердеги мамлекеттик саламаттык сактоо мекемесинин корутундусу эсептелет.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29. Бюджеттик каражаттын эсебинен окуп жаткан чет өлкөлүк студенттерге академиялык өргүү берүүнүн тартиби жана шарттары өкмөттөр аралык жана ведомстволор аралык макулдашуулардын шарттарына ылайык аныкталат.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Келишимге ылайык акы төлөп окуган чет өлкөлүк студенттерге академиялык өргүү берүүнүн тартиби жана шарттары келишимдин шарттары менен аныкталат.</w:t>
      </w:r>
    </w:p>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2A6B05" w:rsidRPr="002A6B05" w:rsidTr="002A6B05">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50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750" w:type="pct"/>
            <w:tcMar>
              <w:top w:w="0" w:type="dxa"/>
              <w:left w:w="108" w:type="dxa"/>
              <w:bottom w:w="0" w:type="dxa"/>
              <w:right w:w="108" w:type="dxa"/>
            </w:tcMar>
            <w:hideMark/>
          </w:tcPr>
          <w:p w:rsidR="002A6B05" w:rsidRPr="002A6B05" w:rsidRDefault="002A6B05" w:rsidP="002A6B05">
            <w:pPr>
              <w:spacing w:after="60" w:line="276" w:lineRule="auto"/>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 жобого</w:t>
            </w:r>
            <w:r w:rsidRPr="002A6B05">
              <w:rPr>
                <w:rFonts w:ascii="Arial" w:eastAsia="Times New Roman" w:hAnsi="Arial" w:cs="Arial"/>
                <w:sz w:val="20"/>
                <w:szCs w:val="20"/>
                <w:lang w:val="ru-RU" w:eastAsia="ru-RU"/>
              </w:rPr>
              <w:br/>
              <w:t>тиркеме</w:t>
            </w:r>
          </w:p>
        </w:tc>
      </w:tr>
    </w:tbl>
    <w:p w:rsidR="002A6B05" w:rsidRPr="002A6B05" w:rsidRDefault="002A6B05" w:rsidP="002A6B05">
      <w:pPr>
        <w:spacing w:after="60" w:line="276" w:lineRule="auto"/>
        <w:ind w:firstLine="567"/>
        <w:jc w:val="center"/>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4828" w:type="pct"/>
        <w:tblInd w:w="426" w:type="dxa"/>
        <w:tblCellMar>
          <w:left w:w="0" w:type="dxa"/>
          <w:right w:w="0" w:type="dxa"/>
        </w:tblCellMar>
        <w:tblLook w:val="04A0" w:firstRow="1" w:lastRow="0" w:firstColumn="1" w:lastColumn="0" w:noHBand="0" w:noVBand="1"/>
      </w:tblPr>
      <w:tblGrid>
        <w:gridCol w:w="2243"/>
        <w:gridCol w:w="3516"/>
        <w:gridCol w:w="3274"/>
      </w:tblGrid>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Кесиптик орто окуу жайдын бурчтуу штампы</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r w:rsidR="002A6B05" w:rsidRPr="002A6B05" w:rsidTr="002A6B05">
        <w:tc>
          <w:tcPr>
            <w:tcW w:w="1242" w:type="pct"/>
            <w:tcMar>
              <w:top w:w="0" w:type="dxa"/>
              <w:left w:w="108" w:type="dxa"/>
              <w:bottom w:w="0" w:type="dxa"/>
              <w:right w:w="108" w:type="dxa"/>
            </w:tcMar>
            <w:hideMark/>
          </w:tcPr>
          <w:p w:rsidR="002A6B05" w:rsidRPr="002A6B05" w:rsidRDefault="002A6B05" w:rsidP="002A6B05">
            <w:pPr>
              <w:spacing w:after="60" w:line="276" w:lineRule="auto"/>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Берилген күнү</w:t>
            </w:r>
          </w:p>
          <w:p w:rsidR="002A6B05" w:rsidRPr="002A6B05" w:rsidRDefault="002A6B05" w:rsidP="002A6B05">
            <w:pPr>
              <w:spacing w:after="60" w:line="276" w:lineRule="auto"/>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жана</w:t>
            </w:r>
            <w:proofErr w:type="gramEnd"/>
            <w:r w:rsidRPr="002A6B05">
              <w:rPr>
                <w:rFonts w:ascii="Arial" w:eastAsia="Times New Roman" w:hAnsi="Arial" w:cs="Arial"/>
                <w:sz w:val="20"/>
                <w:szCs w:val="20"/>
                <w:lang w:val="ru-RU" w:eastAsia="ru-RU"/>
              </w:rPr>
              <w:t xml:space="preserve"> каттоо номери</w:t>
            </w:r>
          </w:p>
        </w:tc>
        <w:tc>
          <w:tcPr>
            <w:tcW w:w="194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2"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r>
    </w:tbl>
    <w:p w:rsidR="002A6B05" w:rsidRPr="002A6B05" w:rsidRDefault="002A6B05" w:rsidP="002A6B05">
      <w:pPr>
        <w:spacing w:before="400" w:after="400" w:line="276" w:lineRule="auto"/>
        <w:ind w:left="1134" w:right="1134"/>
        <w:jc w:val="center"/>
        <w:rPr>
          <w:rFonts w:ascii="Arial" w:eastAsia="Times New Roman" w:hAnsi="Arial" w:cs="Arial"/>
          <w:b/>
          <w:bCs/>
          <w:sz w:val="24"/>
          <w:szCs w:val="24"/>
          <w:lang w:val="ru-RU" w:eastAsia="ru-RU"/>
        </w:rPr>
      </w:pPr>
      <w:r w:rsidRPr="002A6B05">
        <w:rPr>
          <w:rFonts w:ascii="Arial" w:eastAsia="Times New Roman" w:hAnsi="Arial" w:cs="Arial"/>
          <w:b/>
          <w:bCs/>
          <w:sz w:val="24"/>
          <w:szCs w:val="24"/>
          <w:lang w:val="ru-RU" w:eastAsia="ru-RU"/>
        </w:rPr>
        <w:t>МААЛЫМКАТ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Берилет 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фамилиясы</w:t>
      </w:r>
      <w:proofErr w:type="gramEnd"/>
      <w:r w:rsidRPr="002A6B05">
        <w:rPr>
          <w:rFonts w:ascii="Arial" w:eastAsia="Times New Roman" w:hAnsi="Arial" w:cs="Arial"/>
          <w:sz w:val="20"/>
          <w:szCs w:val="20"/>
          <w:lang w:val="ru-RU" w:eastAsia="ru-RU"/>
        </w:rPr>
        <w:t>, аты, атасынын аты (толугу менен)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өзүнүн</w:t>
      </w:r>
      <w:proofErr w:type="gramEnd"/>
      <w:r w:rsidRPr="002A6B05">
        <w:rPr>
          <w:rFonts w:ascii="Arial" w:eastAsia="Times New Roman" w:hAnsi="Arial" w:cs="Arial"/>
          <w:sz w:val="20"/>
          <w:szCs w:val="20"/>
          <w:lang w:val="ru-RU" w:eastAsia="ru-RU"/>
        </w:rPr>
        <w:t xml:space="preserve"> атынан жазылган арыздын жана сынак китепчесинин негизинде</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сынак</w:t>
      </w:r>
      <w:proofErr w:type="gramEnd"/>
      <w:r w:rsidRPr="002A6B05">
        <w:rPr>
          <w:rFonts w:ascii="Arial" w:eastAsia="Times New Roman" w:hAnsi="Arial" w:cs="Arial"/>
          <w:sz w:val="20"/>
          <w:szCs w:val="20"/>
          <w:lang w:val="ru-RU" w:eastAsia="ru-RU"/>
        </w:rPr>
        <w:t xml:space="preserve"> китепчесинин берилген күнү жана катталган номери)</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 берилген</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сынак</w:t>
      </w:r>
      <w:proofErr w:type="gramEnd"/>
      <w:r w:rsidRPr="002A6B05">
        <w:rPr>
          <w:rFonts w:ascii="Arial" w:eastAsia="Times New Roman" w:hAnsi="Arial" w:cs="Arial"/>
          <w:sz w:val="20"/>
          <w:szCs w:val="20"/>
          <w:lang w:val="ru-RU" w:eastAsia="ru-RU"/>
        </w:rPr>
        <w:t xml:space="preserve"> китепчесин берген окуу жайдын толук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аттестациялык</w:t>
      </w:r>
      <w:proofErr w:type="gramEnd"/>
      <w:r w:rsidRPr="002A6B05">
        <w:rPr>
          <w:rFonts w:ascii="Arial" w:eastAsia="Times New Roman" w:hAnsi="Arial" w:cs="Arial"/>
          <w:sz w:val="20"/>
          <w:szCs w:val="20"/>
          <w:lang w:val="ru-RU" w:eastAsia="ru-RU"/>
        </w:rPr>
        <w:t xml:space="preserve"> сыноолордон ийгиликтүү өттү жана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_______________________________________________________________________</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_______________________________________________________ адистиги боюнча</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адистиктин</w:t>
      </w:r>
      <w:proofErr w:type="gramEnd"/>
      <w:r w:rsidRPr="002A6B05">
        <w:rPr>
          <w:rFonts w:ascii="Arial" w:eastAsia="Times New Roman" w:hAnsi="Arial" w:cs="Arial"/>
          <w:sz w:val="20"/>
          <w:szCs w:val="20"/>
          <w:lang w:val="ru-RU" w:eastAsia="ru-RU"/>
        </w:rPr>
        <w:t xml:space="preserve"> аталышы)</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proofErr w:type="gramStart"/>
      <w:r w:rsidRPr="002A6B05">
        <w:rPr>
          <w:rFonts w:ascii="Arial" w:eastAsia="Times New Roman" w:hAnsi="Arial" w:cs="Arial"/>
          <w:sz w:val="20"/>
          <w:szCs w:val="20"/>
          <w:lang w:val="ru-RU" w:eastAsia="ru-RU"/>
        </w:rPr>
        <w:t>кесиптик</w:t>
      </w:r>
      <w:proofErr w:type="gramEnd"/>
      <w:r w:rsidRPr="002A6B05">
        <w:rPr>
          <w:rFonts w:ascii="Arial" w:eastAsia="Times New Roman" w:hAnsi="Arial" w:cs="Arial"/>
          <w:sz w:val="20"/>
          <w:szCs w:val="20"/>
          <w:lang w:val="ru-RU" w:eastAsia="ru-RU"/>
        </w:rPr>
        <w:t xml:space="preserve"> орто билим берүүчү негизги программада билим алуусун улантуу үчүн билими тууралуу документин жана академиялык маалымкатын тапшыргандан кийин которуу жолу менен окууга кабыл алынат.</w:t>
      </w:r>
    </w:p>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bl>
      <w:tblPr>
        <w:tblW w:w="4829" w:type="pct"/>
        <w:tblInd w:w="426" w:type="dxa"/>
        <w:tblCellMar>
          <w:left w:w="0" w:type="dxa"/>
          <w:right w:w="0" w:type="dxa"/>
        </w:tblCellMar>
        <w:tblLook w:val="04A0" w:firstRow="1" w:lastRow="0" w:firstColumn="1" w:lastColumn="0" w:noHBand="0" w:noVBand="1"/>
      </w:tblPr>
      <w:tblGrid>
        <w:gridCol w:w="3742"/>
        <w:gridCol w:w="2017"/>
        <w:gridCol w:w="3276"/>
      </w:tblGrid>
      <w:tr w:rsidR="002A6B05" w:rsidRPr="002A6B05" w:rsidTr="002A6B05">
        <w:tc>
          <w:tcPr>
            <w:tcW w:w="2071"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Жетекчи _________________________</w:t>
            </w:r>
          </w:p>
        </w:tc>
        <w:tc>
          <w:tcPr>
            <w:tcW w:w="1116"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tc>
        <w:tc>
          <w:tcPr>
            <w:tcW w:w="1813" w:type="pct"/>
            <w:tcMar>
              <w:top w:w="0" w:type="dxa"/>
              <w:left w:w="108" w:type="dxa"/>
              <w:bottom w:w="0" w:type="dxa"/>
              <w:right w:w="108" w:type="dxa"/>
            </w:tcMar>
            <w:hideMark/>
          </w:tcPr>
          <w:p w:rsidR="002A6B05" w:rsidRPr="002A6B05" w:rsidRDefault="002A6B05" w:rsidP="002A6B05">
            <w:pPr>
              <w:spacing w:after="60" w:line="276" w:lineRule="auto"/>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w:t>
            </w:r>
            <w:proofErr w:type="gramStart"/>
            <w:r w:rsidRPr="002A6B05">
              <w:rPr>
                <w:rFonts w:ascii="Arial" w:eastAsia="Times New Roman" w:hAnsi="Arial" w:cs="Arial"/>
                <w:sz w:val="20"/>
                <w:szCs w:val="20"/>
                <w:lang w:val="ru-RU" w:eastAsia="ru-RU"/>
              </w:rPr>
              <w:t>колу</w:t>
            </w:r>
            <w:proofErr w:type="gramEnd"/>
            <w:r w:rsidRPr="002A6B05">
              <w:rPr>
                <w:rFonts w:ascii="Arial" w:eastAsia="Times New Roman" w:hAnsi="Arial" w:cs="Arial"/>
                <w:sz w:val="20"/>
                <w:szCs w:val="20"/>
                <w:lang w:val="ru-RU" w:eastAsia="ru-RU"/>
              </w:rPr>
              <w:t>)</w:t>
            </w:r>
          </w:p>
        </w:tc>
      </w:tr>
    </w:tbl>
    <w:p w:rsidR="002A6B05" w:rsidRPr="002A6B05" w:rsidRDefault="002A6B05" w:rsidP="002A6B05">
      <w:pPr>
        <w:spacing w:after="60" w:line="276" w:lineRule="auto"/>
        <w:ind w:firstLine="567"/>
        <w:jc w:val="both"/>
        <w:rPr>
          <w:rFonts w:ascii="Arial" w:eastAsia="Times New Roman" w:hAnsi="Arial" w:cs="Arial"/>
          <w:sz w:val="20"/>
          <w:szCs w:val="20"/>
          <w:lang w:val="ru-RU" w:eastAsia="ru-RU"/>
        </w:rPr>
      </w:pPr>
      <w:r w:rsidRPr="002A6B05">
        <w:rPr>
          <w:rFonts w:ascii="Arial" w:eastAsia="Times New Roman" w:hAnsi="Arial" w:cs="Arial"/>
          <w:sz w:val="20"/>
          <w:szCs w:val="20"/>
          <w:lang w:val="ru-RU" w:eastAsia="ru-RU"/>
        </w:rPr>
        <w:t> </w:t>
      </w:r>
    </w:p>
    <w:p w:rsidR="002A6B05" w:rsidRDefault="002A6B05"/>
    <w:p w:rsidR="002A6B05" w:rsidRDefault="002A6B05"/>
    <w:p w:rsidR="002A6B05" w:rsidRDefault="002A6B05"/>
    <w:p w:rsidR="002A6B05" w:rsidRDefault="002A6B05"/>
    <w:sectPr w:rsidR="002A6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05"/>
    <w:rsid w:val="002A6B05"/>
    <w:rsid w:val="002C4F86"/>
    <w:rsid w:val="0071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4C41-28B4-4297-8238-A89D51D0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3797">
      <w:bodyDiv w:val="1"/>
      <w:marLeft w:val="0"/>
      <w:marRight w:val="0"/>
      <w:marTop w:val="0"/>
      <w:marBottom w:val="0"/>
      <w:divBdr>
        <w:top w:val="none" w:sz="0" w:space="0" w:color="auto"/>
        <w:left w:val="none" w:sz="0" w:space="0" w:color="auto"/>
        <w:bottom w:val="none" w:sz="0" w:space="0" w:color="auto"/>
        <w:right w:val="none" w:sz="0" w:space="0" w:color="auto"/>
      </w:divBdr>
    </w:div>
    <w:div w:id="20750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37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oktom://db/356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oktom://db/35633" TargetMode="External"/><Relationship Id="rId11" Type="http://schemas.openxmlformats.org/officeDocument/2006/relationships/hyperlink" Target="toktom://db/35633" TargetMode="External"/><Relationship Id="rId5" Type="http://schemas.openxmlformats.org/officeDocument/2006/relationships/hyperlink" Target="toktom://db/41630" TargetMode="External"/><Relationship Id="rId10" Type="http://schemas.openxmlformats.org/officeDocument/2006/relationships/hyperlink" Target="toktom://db/35612" TargetMode="External"/><Relationship Id="rId4" Type="http://schemas.openxmlformats.org/officeDocument/2006/relationships/hyperlink" Target="toktom://db/113780" TargetMode="External"/><Relationship Id="rId9" Type="http://schemas.openxmlformats.org/officeDocument/2006/relationships/hyperlink" Target="toktom://db/41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2021-08-03T10:18:00Z</dcterms:created>
  <dcterms:modified xsi:type="dcterms:W3CDTF">2021-08-03T10:18:00Z</dcterms:modified>
</cp:coreProperties>
</file>