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2" w:type="dxa"/>
        <w:tblLayout w:type="fixed"/>
        <w:tblLook w:val="04A0" w:firstRow="1" w:lastRow="0" w:firstColumn="1" w:lastColumn="0" w:noHBand="0" w:noVBand="1"/>
      </w:tblPr>
      <w:tblGrid>
        <w:gridCol w:w="7366"/>
        <w:gridCol w:w="7366"/>
      </w:tblGrid>
      <w:tr w:rsidR="00ED19D6" w:rsidRPr="001D240A" w:rsidTr="000058D9">
        <w:trPr>
          <w:trHeight w:val="987"/>
        </w:trPr>
        <w:tc>
          <w:tcPr>
            <w:tcW w:w="7366" w:type="dxa"/>
          </w:tcPr>
          <w:p w:rsidR="00ED19D6" w:rsidRPr="001D240A" w:rsidRDefault="000058D9" w:rsidP="000058D9">
            <w:pPr>
              <w:jc w:val="center"/>
              <w:rPr>
                <w:rFonts w:ascii="Times New Roman" w:eastAsia="Calibri" w:hAnsi="Times New Roman" w:cs="Times New Roman"/>
                <w:b/>
                <w:color w:val="000000" w:themeColor="text1"/>
                <w:sz w:val="28"/>
                <w:szCs w:val="28"/>
                <w:lang w:val="ky-KG"/>
              </w:rPr>
            </w:pPr>
            <w:r w:rsidRPr="001D240A">
              <w:rPr>
                <w:rFonts w:ascii="Times New Roman" w:eastAsia="Calibri" w:hAnsi="Times New Roman" w:cs="Times New Roman"/>
                <w:b/>
                <w:color w:val="000000" w:themeColor="text1"/>
                <w:sz w:val="28"/>
                <w:szCs w:val="28"/>
                <w:lang w:val="ky-KG"/>
              </w:rPr>
              <w:t>2020-жылдын жыйынтыгы боюнча билим берүү жана илим жаатындагы саясий чараларды аткаруунун резюмеси</w:t>
            </w:r>
          </w:p>
        </w:tc>
        <w:tc>
          <w:tcPr>
            <w:tcW w:w="7366" w:type="dxa"/>
          </w:tcPr>
          <w:p w:rsidR="000058D9" w:rsidRPr="001D240A" w:rsidRDefault="000058D9" w:rsidP="000058D9">
            <w:pPr>
              <w:jc w:val="center"/>
              <w:rPr>
                <w:rFonts w:ascii="Times New Roman" w:hAnsi="Times New Roman" w:cs="Times New Roman"/>
                <w:color w:val="000000" w:themeColor="text1"/>
                <w:sz w:val="28"/>
                <w:szCs w:val="28"/>
              </w:rPr>
            </w:pPr>
            <w:r w:rsidRPr="001D240A">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2020 года</w:t>
            </w:r>
          </w:p>
          <w:p w:rsidR="00ED19D6" w:rsidRPr="001D240A" w:rsidRDefault="00ED19D6" w:rsidP="00FC0095">
            <w:pPr>
              <w:ind w:firstLine="709"/>
              <w:rPr>
                <w:rFonts w:ascii="Times New Roman" w:hAnsi="Times New Roman" w:cs="Times New Roman"/>
                <w:b/>
                <w:sz w:val="28"/>
                <w:szCs w:val="28"/>
              </w:rPr>
            </w:pPr>
          </w:p>
        </w:tc>
      </w:tr>
      <w:tr w:rsidR="00FC0095" w:rsidRPr="001D240A" w:rsidTr="00FC0095">
        <w:trPr>
          <w:trHeight w:val="5093"/>
        </w:trPr>
        <w:tc>
          <w:tcPr>
            <w:tcW w:w="7366" w:type="dxa"/>
          </w:tcPr>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Оперативдүү маалыматтар боюнча мектепке чейинки курактагы балдарды мектепке чейинки билим берүүнүн ар кандай программалары менен камтуу 43,1% дан тартып 2019-жылы 44% га 2020-жылы жогорулаган (өсүш 0,9% ды түздү).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2020-2021-окуу жылында 1-6 жаштагы балдардын саны стандарттуу бала бакчаларында  жалпы проценти 22,2%  болду, же 196123 бала 1648 бала бакчада (1435-мамлекеттик жана муниципалдык, 213 - жеке) жана 2019-2020 окуу жылдарына салыштырмалуу 31 бала бакчасына осту.</w:t>
            </w:r>
          </w:p>
          <w:p w:rsidR="00FC0095" w:rsidRPr="001D240A" w:rsidRDefault="00FC0095" w:rsidP="00FC0095">
            <w:pPr>
              <w:rPr>
                <w:rFonts w:ascii="Times New Roman" w:hAnsi="Times New Roman" w:cs="Times New Roman"/>
                <w:b/>
                <w:sz w:val="28"/>
                <w:szCs w:val="28"/>
                <w:lang w:val="ky-KG"/>
              </w:rPr>
            </w:pPr>
            <w:r w:rsidRPr="001D240A">
              <w:rPr>
                <w:rFonts w:ascii="Times New Roman" w:hAnsi="Times New Roman" w:cs="Times New Roman"/>
                <w:b/>
                <w:sz w:val="28"/>
                <w:szCs w:val="28"/>
                <w:lang w:val="ky-KG"/>
              </w:rPr>
              <w:t>Курулуш:</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442 орундуу</w:t>
            </w:r>
            <w:bookmarkStart w:id="0" w:name="_GoBack"/>
            <w:bookmarkEnd w:id="0"/>
            <w:r w:rsidRPr="001D240A">
              <w:rPr>
                <w:rFonts w:ascii="Times New Roman" w:hAnsi="Times New Roman" w:cs="Times New Roman"/>
                <w:sz w:val="28"/>
                <w:szCs w:val="28"/>
                <w:lang w:val="ky-KG"/>
              </w:rPr>
              <w:t xml:space="preserve"> мектепке чейинки 17 балдар мекемеси.</w:t>
            </w:r>
          </w:p>
          <w:p w:rsidR="00FC0095" w:rsidRPr="001D240A" w:rsidRDefault="00FC0095" w:rsidP="00FC0095">
            <w:pPr>
              <w:ind w:left="360"/>
              <w:jc w:val="both"/>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Капиталдык оңдоо:</w:t>
            </w:r>
          </w:p>
          <w:p w:rsidR="00FC0095" w:rsidRPr="001D240A" w:rsidRDefault="00FC0095" w:rsidP="00FC0095">
            <w:pPr>
              <w:pStyle w:val="a7"/>
              <w:numPr>
                <w:ilvl w:val="0"/>
                <w:numId w:val="8"/>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2 мектепке чейинки балдар мекемеси.</w:t>
            </w:r>
          </w:p>
          <w:p w:rsidR="000058D9" w:rsidRPr="001D240A" w:rsidRDefault="00FC0095" w:rsidP="000058D9">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sz w:val="28"/>
                <w:szCs w:val="28"/>
                <w:lang w:val="ky-KG"/>
              </w:rPr>
              <w:t>2020-2021-окуу жылына биринчи класска кабыл алынган 131 миң бала мектеп алдындагы даярдыктан өткөн.</w:t>
            </w:r>
            <w:r w:rsidRPr="001D240A">
              <w:rPr>
                <w:rFonts w:ascii="Times New Roman" w:hAnsi="Times New Roman" w:cs="Times New Roman"/>
                <w:b/>
                <w:sz w:val="28"/>
                <w:szCs w:val="28"/>
                <w:lang w:val="ky-KG"/>
              </w:rPr>
              <w:t xml:space="preserve"> </w:t>
            </w:r>
          </w:p>
          <w:p w:rsidR="00FC0095" w:rsidRPr="001D240A" w:rsidRDefault="00FC0095" w:rsidP="000058D9">
            <w:pPr>
              <w:ind w:firstLine="738"/>
              <w:jc w:val="both"/>
              <w:textAlignment w:val="center"/>
              <w:rPr>
                <w:rFonts w:ascii="Times New Roman" w:hAnsi="Times New Roman" w:cs="Times New Roman"/>
                <w:sz w:val="28"/>
                <w:szCs w:val="28"/>
                <w:lang w:val="ky-KG"/>
              </w:rPr>
            </w:pPr>
            <w:r w:rsidRPr="001D240A">
              <w:rPr>
                <w:rFonts w:ascii="Times New Roman" w:hAnsi="Times New Roman" w:cs="Times New Roman"/>
                <w:sz w:val="28"/>
                <w:szCs w:val="28"/>
                <w:lang w:val="ky-KG"/>
              </w:rPr>
              <w:t>2020-2021 - окуу жылынын  эсеби боюнча  2296 мектепке 1-класстан 11-класска чейинки 1357408 мектеп окуучусу кабыл алынган, бул 2019-2020-окуу жылына салыштырмалуу 13 жаңы мектеп жана 46 миң окуучуга көп.</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2020-жылга ченемдик каржылоого ылайык ар бир окуучуга чыгымдарды жабуу пайызы 97,9% ды түзгөн.</w:t>
            </w:r>
          </w:p>
          <w:p w:rsidR="00FC0095" w:rsidRPr="001D240A" w:rsidRDefault="00FC0095" w:rsidP="00FC0095">
            <w:pPr>
              <w:ind w:firstLine="431"/>
              <w:rPr>
                <w:rFonts w:ascii="Times New Roman" w:hAnsi="Times New Roman" w:cs="Times New Roman"/>
                <w:b/>
                <w:sz w:val="28"/>
                <w:szCs w:val="28"/>
                <w:lang w:val="ky-KG"/>
              </w:rPr>
            </w:pPr>
            <w:r w:rsidRPr="001D240A">
              <w:rPr>
                <w:rFonts w:ascii="Times New Roman" w:hAnsi="Times New Roman" w:cs="Times New Roman"/>
                <w:b/>
                <w:sz w:val="28"/>
                <w:szCs w:val="28"/>
                <w:lang w:val="ky-KG"/>
              </w:rPr>
              <w:t>Курулуш:</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25 жалпы билим берүү мектеби жана аларга 5512 окуучу орундук спорт залдар;</w:t>
            </w:r>
          </w:p>
          <w:p w:rsidR="00FC0095" w:rsidRPr="001D240A" w:rsidRDefault="00FC0095" w:rsidP="00FC0095">
            <w:pPr>
              <w:ind w:left="360"/>
              <w:jc w:val="both"/>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Капиталдык оңдоо:</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3 жалпы билим берүү мектеби;</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COVID-19дун Кыргызстандын билим берүү тутумуна тийгизген таасири жөнүндө маселени четке кагууга болбойт.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2020-жылдын март айында, иш жүзүндөгү кырдаалга таянып, биринчиден, республикада телекөрсөтүүнүн мүмкүнчүлүктөрүн пайдалануу менен аралыктан окутуу уюштурулган.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Төртүнчү кварталды уюштуруу үчүн атайын тандалган предметтик мугалимдер тарабынан мектепке чейинки жана мектептеги билим берүү үчүн 1000ден ашуун видео сабактар тартылды. Бардык видео сабактар 6 телеканалдарда көрсөтүүдөн тышкары, "Кыргыз Республикасынын билим берүү ресурстары" YouTube каналына жана атайын иштелип чыккан порталга жүктөлдү.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Китеп.edu.gov.kg электрондук китепканасы түзүлүп, анда мектеп окуучулары үчүн 776ге жакын окуу китептери жана окуу-усулдук материалдар жайгаштырылды.</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Кыргыз Республикасынын Билим берүү жана илим министрлиги өнөктөштөрдүн колдоосу менен аралыктан окутуу үчүн электрондук интернет булактарын ачты: oku.edu.gov.kg; kitep.edu.gov.kg; Ibilim.kg; bb.edu.gov.kg; lib.kg; мобилдик тиркеме Mega24, mozaweb.kg., ошондой эле "Альфа Телеком" жабык акционердик коому (мындан ары - ЖАК) менен кызматташтыкта "Санарип мектеп" долбоору ишке кирген.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Пандемиянын шарттарында жалпы билим берүүчү 14 предмет боюнча тесттер иштелип чыккан, бул окуучуларга жана мугалимдерге алган билимин текшерүүдө колдонууга мүмкүнчүлүк берди.</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Өлкө боюнча окуучулардын тийиштүү техникалык каражаттарга болгон муктаждыктарын билүү үчүн атайын тутумдуу мониторинг жүргүзүлүп, жергиликтүү бийлик жана аймактык билим берүү бөлүмдөрү менен биргеликте окуучуларды гаджеттер менен камсыз кылуу иштери жүргүзүлдү. Мугалимдердин квалификациясын жогорулатуу тутуму алыскы форматка өткөрүлдү. Бул үчүн, квалификацияны жогорулатуу тутумунун бардык институттарында жогорку технологиялык инфраструктуралык шарттар түзүлүп, мугалимге коюлган квалификациялык талаптарга ылайык, эң актуалдуу темаларда онлайн модулдар иштелип чыккан.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Университеттердеги жана колледждердеги, ошондой эле кесиптик лицейлердеги окуу процесси AVN маалымат тутумун, ZOOM платформасын, Google классын, MOODLE, Academic affairs маалымат системасын, ошондой эле Whatsapp, Skype жана электрондук почтанын мүмкүнчүлүктөрүн, өзүбүздүн электрондук китепканалардын ресурстарын, ошондой эле Kirlibnet электрондук китепканалардын ресурстары. Distant.kesip.kg электрондук окутуу порталы дагы баштапкы кесиптик билим берүү деңгээлинде активдүү иштеп жатат.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ЖОЖдордун жана колледждердин бүтүрүүчүлөрүнүн мамлекеттик аттестациясын өткөрүүнү жөнгө салуучу ченемдик укуктук актыларга өзгөртүүлөр киргизилди. Дистанттык билим берүү технологияларын колдонуу менен бүтүрүүчүлөрдүн мамлекеттик аттестациясын онлайн режиминде өткөрүү боюнча сунуштар иштелип чыккан.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Кесиптик  билим берүү жаатында мугалимдердин квалификациясын жогорулатуу багытында бир топ иштер </w:t>
            </w:r>
            <w:r w:rsidRPr="001D240A">
              <w:rPr>
                <w:rFonts w:ascii="Times New Roman" w:hAnsi="Times New Roman" w:cs="Times New Roman"/>
                <w:sz w:val="28"/>
                <w:szCs w:val="28"/>
                <w:lang w:val="ky-KG"/>
              </w:rPr>
              <w:lastRenderedPageBreak/>
              <w:t>жасалды. Бул үчүн Кыргыз Республикасынын Билим берүү жана илим министрлигинин алдында Консультативдик кеңеш түзүлүп, алдыңкы университеттердин колдоосу менен 9 миң окутуучуну камтыган вебинарлар уюштурулуп, өткөрүлдү.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Пандемиялык кырдаалды эске алып, жаңы окуу жылын да дистанциондук турундо өткөрүү чечими кабыл алынды.</w:t>
            </w:r>
          </w:p>
          <w:p w:rsidR="00FC0095" w:rsidRPr="001D240A" w:rsidRDefault="00FC0095" w:rsidP="00FC0095">
            <w:pPr>
              <w:ind w:firstLine="708"/>
              <w:contextualSpacing/>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Жайкы каникул мезгилинде 1700 видео сабактар мектепке чейинки жана мектептеги билим берүү деңгээлдери үчүн, ошондой эле баштапкы кесиптик билим берүү мекемелери үчүн 500гө жакын видео сабактар тартылды. </w:t>
            </w:r>
          </w:p>
          <w:p w:rsidR="00FC0095" w:rsidRPr="001D240A" w:rsidRDefault="00FC0095" w:rsidP="00FC0095">
            <w:pPr>
              <w:ind w:firstLine="708"/>
              <w:contextualSpacing/>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Жалпысынан,  2020-жылынын жыйынтыгы боюнча мектепке чейиники жана мектептеги билим берүү деңгээлдери үчүн 6000ден ашык  видео сабактар ​​ иштелип чыгып, платформаларга жүктөлдү, анын ичинен ири бөлүктөрүн сурдокотормо менен камсыз кылуу.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2019-2020-окуу жылына кабыл алуунун жыйынтыгы боюнча, 30 320 адам баштапкы кесиптик билим берүү тутумуна кабыл алынган. Кесиби боюнча бөлүштүрүү көрсөткөндөй, УЗ калктын муктаждыктарын эске алуу менен тамак-аш өнөр жайы, курулуш, жеңил өнөр жайы үчүн кадрларды даярдоого чоң көңүл бурат. Интернет технологиялары, транспорт, айыл чарба кесиптеринде өсүш белгиленуудо.</w:t>
            </w:r>
          </w:p>
          <w:p w:rsidR="00FC0095" w:rsidRPr="001D240A" w:rsidRDefault="00FC0095" w:rsidP="00FC0095">
            <w:pPr>
              <w:jc w:val="both"/>
              <w:rPr>
                <w:rFonts w:ascii="Times New Roman" w:eastAsia="Calibri" w:hAnsi="Times New Roman" w:cs="Times New Roman"/>
                <w:sz w:val="28"/>
                <w:szCs w:val="28"/>
                <w:lang w:val="x-none" w:eastAsia="x-none"/>
              </w:rPr>
            </w:pPr>
            <w:r w:rsidRPr="001D240A">
              <w:rPr>
                <w:rFonts w:ascii="Times New Roman" w:hAnsi="Times New Roman" w:cs="Times New Roman"/>
                <w:sz w:val="28"/>
                <w:szCs w:val="28"/>
                <w:lang w:val="ky-KG"/>
              </w:rPr>
              <w:t xml:space="preserve">    2020-2021-окуу жылына орто кесиптик окуу жайларына абитуриенттерди кабыл алуу иштелип чыккан автоматташтырылган маалыматтык системаны колдонуу менен уюштурулган. 38061 абитуриент кабыл алынган </w:t>
            </w:r>
            <w:r w:rsidRPr="001D240A">
              <w:rPr>
                <w:rFonts w:ascii="Times New Roman" w:hAnsi="Times New Roman" w:cs="Times New Roman"/>
                <w:sz w:val="28"/>
                <w:szCs w:val="28"/>
                <w:lang w:val="ky-KG"/>
              </w:rPr>
              <w:lastRenderedPageBreak/>
              <w:t>(4061 бюджетке жана 34000 келишимге).</w:t>
            </w:r>
            <w:r w:rsidRPr="001D240A">
              <w:rPr>
                <w:rFonts w:ascii="Times New Roman" w:hAnsi="Times New Roman" w:cs="Times New Roman"/>
                <w:color w:val="333333"/>
                <w:sz w:val="28"/>
                <w:szCs w:val="28"/>
                <w:shd w:val="clear" w:color="auto" w:fill="00FFFF"/>
                <w:lang w:val="ky-KG"/>
              </w:rPr>
              <w:t xml:space="preserve"> </w:t>
            </w:r>
            <w:r w:rsidRPr="001D240A">
              <w:rPr>
                <w:rFonts w:ascii="Times New Roman" w:eastAsia="Calibri" w:hAnsi="Times New Roman" w:cs="Times New Roman"/>
                <w:sz w:val="28"/>
                <w:szCs w:val="28"/>
                <w:lang w:val="x-none" w:eastAsia="x-none"/>
              </w:rPr>
              <w:t>Дагы 3000 студент сырттан окуу түрүндө кабыл алынган.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Санитардык-эпидемиологиялык көзөмөлдүн бардык талаптарын сактоо менен, Кыргызстандын ЖОЖдоруна кирген абитуриенттерди тандоо боюнча Республикалык тестирлөө жүргүзүлүп, ага дээрлик 44 миң мектеп бүтүрүүчүлөрү катышкан.</w:t>
            </w:r>
          </w:p>
          <w:p w:rsidR="00FC0095" w:rsidRPr="001D240A" w:rsidRDefault="00FC0095" w:rsidP="00FC0095">
            <w:pPr>
              <w:jc w:val="both"/>
              <w:rPr>
                <w:rFonts w:ascii="Times New Roman" w:hAnsi="Times New Roman" w:cs="Times New Roman"/>
                <w:strike/>
                <w:color w:val="FF0000"/>
                <w:sz w:val="28"/>
                <w:szCs w:val="28"/>
                <w:lang w:val="ky-KG"/>
              </w:rPr>
            </w:pPr>
            <w:r w:rsidRPr="001D240A">
              <w:rPr>
                <w:rFonts w:ascii="Times New Roman" w:hAnsi="Times New Roman" w:cs="Times New Roman"/>
                <w:sz w:val="28"/>
                <w:szCs w:val="28"/>
                <w:lang w:val="ky-KG"/>
              </w:rPr>
              <w:t xml:space="preserve">    2020-2021-окуу жылына абитуриенттерди ЖОЖдорго кабыл алуу толугу менен онлайн режиминде жүргүзүлдү. Бул үчүн "Абитуриент онлайн" автоматташтырылган маалымат тутуму иштелип чыккан. Биринчи жолу ЖРТнын жыйынтыгы боюнча абитуриенттерди тандоонун жана каттоонун 5 туру өткөрүлдү (кадимки үчөөнүн ордуна). </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lang w:val="ky-KG"/>
              </w:rPr>
              <w:t xml:space="preserve">       </w:t>
            </w:r>
            <w:r w:rsidRPr="001D240A">
              <w:rPr>
                <w:rFonts w:ascii="Times New Roman" w:hAnsi="Times New Roman" w:cs="Times New Roman"/>
                <w:sz w:val="28"/>
                <w:szCs w:val="28"/>
              </w:rPr>
              <w:t>ЖРТнүн натыйжалары боюнча ЖОЖдорго 21469 студент, алардын ичинен гранттык негизде – 4475, контракттык негизде – 16994 студент кабыл алынган.</w:t>
            </w:r>
          </w:p>
          <w:p w:rsidR="00FC0095" w:rsidRPr="001D240A" w:rsidRDefault="00FC0095" w:rsidP="00FC0095">
            <w:pPr>
              <w:pStyle w:val="a7"/>
              <w:spacing w:line="240" w:lineRule="auto"/>
              <w:ind w:left="0"/>
              <w:jc w:val="both"/>
              <w:rPr>
                <w:rFonts w:ascii="Times New Roman" w:hAnsi="Times New Roman" w:cs="Times New Roman"/>
                <w:color w:val="333333"/>
                <w:sz w:val="28"/>
                <w:szCs w:val="28"/>
                <w:shd w:val="clear" w:color="auto" w:fill="FFFFFF"/>
                <w:lang w:val="ky-KG"/>
              </w:rPr>
            </w:pPr>
            <w:r w:rsidRPr="001D240A">
              <w:rPr>
                <w:rFonts w:ascii="Times New Roman" w:hAnsi="Times New Roman" w:cs="Times New Roman"/>
                <w:sz w:val="28"/>
                <w:szCs w:val="28"/>
              </w:rPr>
              <w:t xml:space="preserve">       Республиканын жогорку окуу жайларына бардыгы 2020-2021-окуу жылына 84952 адам кабыл алынган, алардын ичинен 5336-гранттык негизде жана 79616-контракттык негизде, алардын ичинен: – контракттык окутууга (1 курска) - 60537 студент (чет элдик жарандарды кошо алганда); – ОКБ жана ЖКБ базасында (кийинки курстарга) - 14190 студент; – магистратура программаларына-4889.</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Ошондой эле Билим берүү жана илим министрлиги чет өлкөлүк ЖОЖдорго кирүү үчүн талапкерлер үчүн тестирлөөнү санариптештирди. 2020-жылы тестирлөө онлайн трансляция менен коштолуп, анын жыйынтыгы тез арада чыгарылды.</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2020-жылдын 11-ноябрынан баштап мектептерде реалдуу убакытта билим берүү эпидемиологиялык кырдаалга жараша жергиликтүү деңгээлде жүргүзүлөт, ал эми окутуу жергиликтүү бийлик органдарынын жана аймактык санитардык-эпидемиологиялык көзөмөл органдарынын биргелешкен чечимдеринин негизинде алгоритм боюнча реалдуу, дистанциондук жана аралаш түрүндө жүргүзүлөт.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Өлкөдөгү 2148 мамлекеттик мектептин 2128-и Интернетке туташтырылган (бардык мектептердин 99%). Калган 20 мектеп жайгашкандыктан, кабелдик Интернетти орнотуунун техникалык мүмкүнчүлүгү жок экени аныкталды. Бул мектептер Илим-бокс жабдуулары менен жабдылган, бул жергиликтүү зымсыз туташуу аркылуу билим берүү ресурстарын изилдөөгө мүмкүндүк берет.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Албетте, пандемиянын шартында, республикалык бюджеттин киреше бөлүгүндө тартыштыктын көбөйүшүн эске алуу менен, Кыргыз Республикасынын Өкмөтү менен республикалык бюджеттен олуттуу кошумча чыгымдар талап кылынчу чечимдерди кабыл алган жок.</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Ошол эле учурда студенттерди социалдык жактан коргоо, билим берүүнүн сапатын жогорулатуу максатында, 2020-жылдын 1-сентябрынан баштап, педагогикалык адистиктерде окуган студенттер үчүн стипендиянын өлчөмү 2 эсеге, ЖОЖдордун студенттери үчүн айына 800 сомдон 1600 сомго чейин, орто билим берүү мекемелери үчүн айына 720 сомдон 1440 сомго чейин көтөрүлдү. Ушул максаттарга бюджеттен кошумча 10 192,6 миң сом бөлүнүп, толугу менен каржыланган.</w:t>
            </w:r>
          </w:p>
          <w:p w:rsidR="00FC0095" w:rsidRPr="001D240A" w:rsidRDefault="00FC0095" w:rsidP="00FC0095">
            <w:pPr>
              <w:jc w:val="both"/>
              <w:rPr>
                <w:rFonts w:ascii="Times New Roman" w:hAnsi="Times New Roman" w:cs="Times New Roman"/>
                <w:color w:val="FF0000"/>
                <w:sz w:val="28"/>
                <w:szCs w:val="28"/>
                <w:lang w:val="ky-KG"/>
              </w:rPr>
            </w:pPr>
            <w:r w:rsidRPr="001D240A">
              <w:rPr>
                <w:rFonts w:ascii="Times New Roman" w:hAnsi="Times New Roman" w:cs="Times New Roman"/>
                <w:sz w:val="28"/>
                <w:szCs w:val="28"/>
                <w:lang w:val="ky-KG"/>
              </w:rPr>
              <w:t xml:space="preserve">    </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Билим берүүнүн кандай режиминде бериле тургандыгына карабастан, төмөнкү багыттарда өнүгүүнү улантуу зарыл:</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 компетенттүү стандарттарды ишке ашыруу,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-сапаттуу окуу-методикалык комплекстерди иштеп чыгуу жана басып чыгаруу.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 PISA 2025  катышуучу мектептерди даярдоо боюнча Максаттуу программаны ишке ашыруу - мектеп окуучуларынын окурмандык, математикалык, табигый илимий жана компьютердик сабаттуулук деңгээлин жогорулатуу.</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lang w:val="ky-KG"/>
              </w:rPr>
              <w:t xml:space="preserve">        </w:t>
            </w:r>
            <w:r w:rsidRPr="001D240A">
              <w:rPr>
                <w:rFonts w:ascii="Times New Roman" w:hAnsi="Times New Roman" w:cs="Times New Roman"/>
                <w:sz w:val="28"/>
                <w:szCs w:val="28"/>
              </w:rPr>
              <w:t>- математика жана табигый илимий дисциплиналар боюнча жаңы предметтик стандарттарды колдонуу боюнча мугалимдердин потенциалын жогорулатуу.</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Инклюзивдик билим берүү Концепциясын ишке ашыруу жана жатак мекемелердин бүтүрүүчүлөрүн социалдаштыруу боюнча программаларды иштеп чыгуу.</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иш берүүчүлөр менен социалдык өнөктөштүктү өнүктүрүү.</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бүтүрүүчүлөрдү ишке орноштуруу пайызын жогорулатуу үчүн жумуш берүүчүлөр ассоциацияларын тартуу менен артыкчылыктуу кесиптер/адистиктер боюнча квалификациялардын улуттук системасын жана кесиптик стандарттарды түзүү.</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окуу жайларынын жетекчилеринин билим берүүнүн сапатына таасир эткен эң маанилүү критерийлер боюнча алардын ишин баалоо аркылуу коомдун алдында жоопкерчилигин жогорулатуу. Башкаруу философиясын өзгөртүү зарыл, бардык жерде окуу жайды башкарууда ачыктык жана демократиялаштыруу, социалдык жоопкерчилик, жамааттык кызматташуу жана чечим кабыл </w:t>
            </w:r>
            <w:r w:rsidRPr="001D240A">
              <w:rPr>
                <w:rFonts w:ascii="Times New Roman" w:hAnsi="Times New Roman" w:cs="Times New Roman"/>
                <w:sz w:val="28"/>
                <w:szCs w:val="28"/>
              </w:rPr>
              <w:lastRenderedPageBreak/>
              <w:t>алуу процессинде коллективдин катышуусун камсыздоо принциптерин киргизүү зарыл.</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 окуу жайы - борбор жарандык билим берүү жана руханий жактан тарбиялоо" принцибин киргизүү аркылуу тарбиялоону окуучулардын билим берүүнүн бардык деңгээлдеринде рух менен улуттук каада-салтты жана инсанга багытталган (арналган) окутууну жүзөгө ашыруу.</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-илим чөйрөсүндөгү прикладдык изилдөөлөргө багыт берүү, илимий-изилдөө иштеринин натыйжалуулугуна баа берүү.</w:t>
            </w:r>
          </w:p>
          <w:p w:rsidR="00FC0095" w:rsidRPr="001D240A" w:rsidRDefault="00FC0095" w:rsidP="00FC0095">
            <w:pPr>
              <w:jc w:val="both"/>
              <w:rPr>
                <w:rFonts w:ascii="Times New Roman" w:hAnsi="Times New Roman" w:cs="Times New Roman"/>
                <w:sz w:val="28"/>
                <w:szCs w:val="28"/>
                <w:lang w:val="ky-KG"/>
              </w:rPr>
            </w:pPr>
          </w:p>
        </w:tc>
        <w:tc>
          <w:tcPr>
            <w:tcW w:w="7366" w:type="dxa"/>
          </w:tcPr>
          <w:p w:rsidR="00FC0095" w:rsidRPr="001D240A" w:rsidRDefault="00FC0095" w:rsidP="00FC0095">
            <w:pPr>
              <w:ind w:firstLine="738"/>
              <w:jc w:val="both"/>
              <w:textAlignment w:val="center"/>
              <w:rPr>
                <w:rFonts w:ascii="Times New Roman" w:hAnsi="Times New Roman" w:cs="Times New Roman"/>
                <w:sz w:val="28"/>
                <w:szCs w:val="28"/>
              </w:rPr>
            </w:pPr>
            <w:r w:rsidRPr="001D240A">
              <w:rPr>
                <w:rFonts w:ascii="Times New Roman" w:hAnsi="Times New Roman" w:cs="Times New Roman"/>
                <w:sz w:val="28"/>
                <w:szCs w:val="28"/>
              </w:rPr>
              <w:lastRenderedPageBreak/>
              <w:t xml:space="preserve">По оперативным данным охват детей дошкольного возраста различными программами дошкольного образования увеличился с 43,1 % в 2019 году до 44% в 2020 году (рост составил 0,9%). </w:t>
            </w:r>
          </w:p>
          <w:p w:rsidR="00FC0095" w:rsidRPr="001D240A" w:rsidRDefault="00FC0095" w:rsidP="00FC0095">
            <w:pPr>
              <w:ind w:firstLine="738"/>
              <w:jc w:val="both"/>
              <w:textAlignment w:val="center"/>
              <w:rPr>
                <w:rFonts w:ascii="Times New Roman" w:hAnsi="Times New Roman" w:cs="Times New Roman"/>
                <w:sz w:val="28"/>
                <w:szCs w:val="28"/>
                <w:lang w:val="ky-KG"/>
              </w:rPr>
            </w:pPr>
            <w:r w:rsidRPr="001D240A">
              <w:rPr>
                <w:rFonts w:ascii="Times New Roman" w:hAnsi="Times New Roman" w:cs="Times New Roman"/>
                <w:sz w:val="28"/>
                <w:szCs w:val="28"/>
              </w:rPr>
              <w:t>В 2020-2021 учебном году охват детей 1-6 лет в типовых детских садах составил 22,2 % или 196123 ребёнка в 1648 детских садах (1435 – государственные и муниципальные, 213 – частные) и по сравнению с 2019-2020 учебным годом увеличился на 31 детских сад, соответственно</w:t>
            </w:r>
            <w:r w:rsidRPr="001D240A">
              <w:rPr>
                <w:rFonts w:ascii="Times New Roman" w:hAnsi="Times New Roman" w:cs="Times New Roman"/>
                <w:sz w:val="28"/>
                <w:szCs w:val="28"/>
                <w:lang w:val="ky-KG"/>
              </w:rPr>
              <w:t>.</w:t>
            </w:r>
          </w:p>
          <w:p w:rsidR="00FC0095" w:rsidRPr="001D240A" w:rsidRDefault="00FC0095" w:rsidP="00FC0095">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b/>
                <w:sz w:val="28"/>
                <w:szCs w:val="28"/>
                <w:lang w:val="ky-KG"/>
              </w:rPr>
              <w:t xml:space="preserve">Стрительство: </w:t>
            </w:r>
          </w:p>
          <w:p w:rsidR="00FC0095" w:rsidRPr="001D240A" w:rsidRDefault="00FC0095" w:rsidP="00FC0095">
            <w:pPr>
              <w:widowControl w:val="0"/>
              <w:numPr>
                <w:ilvl w:val="0"/>
                <w:numId w:val="3"/>
              </w:numPr>
              <w:shd w:val="clear" w:color="auto" w:fill="FFFFFF"/>
              <w:tabs>
                <w:tab w:val="left" w:pos="0"/>
                <w:tab w:val="left" w:pos="993"/>
              </w:tabs>
              <w:adjustRightInd w:val="0"/>
              <w:ind w:left="0" w:firstLine="709"/>
              <w:contextualSpacing/>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7 дошкольных учреждений на 442 места.</w:t>
            </w:r>
          </w:p>
          <w:p w:rsidR="00FC0095" w:rsidRPr="001D240A" w:rsidRDefault="00FC0095" w:rsidP="00FC0095">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Капитальный ремонт:</w:t>
            </w:r>
          </w:p>
          <w:p w:rsidR="00FC0095" w:rsidRPr="001D240A" w:rsidRDefault="00FC0095" w:rsidP="00FC0095">
            <w:pPr>
              <w:pStyle w:val="a7"/>
              <w:widowControl w:val="0"/>
              <w:numPr>
                <w:ilvl w:val="0"/>
                <w:numId w:val="8"/>
              </w:numPr>
              <w:shd w:val="clear" w:color="auto" w:fill="FFFFFF"/>
              <w:tabs>
                <w:tab w:val="left" w:pos="0"/>
                <w:tab w:val="left" w:pos="993"/>
              </w:tabs>
              <w:adjustRightInd w:val="0"/>
              <w:spacing w:line="240" w:lineRule="auto"/>
              <w:ind w:hanging="11"/>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2 детских дошкольных учреждения.</w:t>
            </w:r>
          </w:p>
          <w:p w:rsidR="00FC0095" w:rsidRPr="001D240A" w:rsidRDefault="00FC0095" w:rsidP="00FC0095">
            <w:pPr>
              <w:ind w:firstLine="738"/>
              <w:jc w:val="both"/>
              <w:textAlignment w:val="center"/>
              <w:rPr>
                <w:rFonts w:ascii="Times New Roman" w:hAnsi="Times New Roman" w:cs="Times New Roman"/>
                <w:b/>
                <w:sz w:val="28"/>
                <w:szCs w:val="28"/>
              </w:rPr>
            </w:pPr>
            <w:r w:rsidRPr="001D240A">
              <w:rPr>
                <w:rFonts w:ascii="Times New Roman" w:hAnsi="Times New Roman" w:cs="Times New Roman"/>
                <w:sz w:val="28"/>
                <w:szCs w:val="28"/>
              </w:rPr>
              <w:t>К 2020-2021 учебному году предшкольную подготовку прошли чуть более 131 тысячи детей, принятых в первый класс.</w:t>
            </w:r>
            <w:r w:rsidRPr="001D240A">
              <w:rPr>
                <w:rFonts w:ascii="Times New Roman" w:hAnsi="Times New Roman" w:cs="Times New Roman"/>
                <w:b/>
                <w:sz w:val="28"/>
                <w:szCs w:val="28"/>
              </w:rPr>
              <w:t xml:space="preserve"> </w:t>
            </w:r>
          </w:p>
          <w:p w:rsidR="00FC0095" w:rsidRPr="001D240A" w:rsidRDefault="00FC0095" w:rsidP="00FC0095">
            <w:pPr>
              <w:ind w:firstLine="708"/>
              <w:jc w:val="both"/>
              <w:textAlignment w:val="center"/>
              <w:rPr>
                <w:rFonts w:ascii="Times New Roman" w:hAnsi="Times New Roman" w:cs="Times New Roman"/>
                <w:sz w:val="28"/>
                <w:szCs w:val="28"/>
              </w:rPr>
            </w:pPr>
            <w:r w:rsidRPr="001D240A">
              <w:rPr>
                <w:rFonts w:ascii="Times New Roman" w:hAnsi="Times New Roman" w:cs="Times New Roman"/>
                <w:sz w:val="28"/>
                <w:szCs w:val="28"/>
              </w:rPr>
              <w:t>На 2020-2021 учебный год в 2296 школах охвачено обучением 1357408 школьников с 1 по 11 классы, что на 13 новых школ больше и на 46 тысячи больше учеников, чем в 2019-2020 учебном году.</w:t>
            </w:r>
          </w:p>
          <w:p w:rsidR="00FC0095" w:rsidRPr="001D240A" w:rsidRDefault="00FC0095" w:rsidP="00FC0095">
            <w:pPr>
              <w:ind w:firstLine="708"/>
              <w:jc w:val="both"/>
              <w:textAlignment w:val="center"/>
              <w:rPr>
                <w:rFonts w:ascii="Times New Roman" w:hAnsi="Times New Roman" w:cs="Times New Roman"/>
                <w:sz w:val="28"/>
                <w:szCs w:val="28"/>
              </w:rPr>
            </w:pPr>
            <w:r w:rsidRPr="001D240A">
              <w:rPr>
                <w:rFonts w:ascii="Times New Roman" w:hAnsi="Times New Roman" w:cs="Times New Roman"/>
                <w:sz w:val="28"/>
                <w:szCs w:val="28"/>
              </w:rPr>
              <w:t>Процент покрытия расходов на каждого учащегося согласно нормативному финансированию на 2020 год составил 97,9%.</w:t>
            </w:r>
          </w:p>
          <w:p w:rsidR="00FC0095" w:rsidRPr="001D240A" w:rsidRDefault="00FC0095" w:rsidP="00FC0095">
            <w:pPr>
              <w:rPr>
                <w:rFonts w:ascii="Times New Roman" w:hAnsi="Times New Roman" w:cs="Times New Roman"/>
                <w:b/>
                <w:sz w:val="28"/>
                <w:szCs w:val="28"/>
                <w:lang w:val="ky-KG"/>
              </w:rPr>
            </w:pPr>
            <w:r w:rsidRPr="001D240A">
              <w:rPr>
                <w:rFonts w:ascii="Times New Roman" w:hAnsi="Times New Roman" w:cs="Times New Roman"/>
                <w:b/>
                <w:sz w:val="28"/>
                <w:szCs w:val="28"/>
                <w:lang w:val="ky-KG"/>
              </w:rPr>
              <w:t>Строительство:</w:t>
            </w:r>
          </w:p>
          <w:p w:rsidR="00FC0095" w:rsidRPr="001D240A" w:rsidRDefault="00FC0095" w:rsidP="00FC0095">
            <w:pPr>
              <w:widowControl w:val="0"/>
              <w:numPr>
                <w:ilvl w:val="0"/>
                <w:numId w:val="3"/>
              </w:numPr>
              <w:shd w:val="clear" w:color="auto" w:fill="FFFFFF"/>
              <w:tabs>
                <w:tab w:val="left" w:pos="0"/>
                <w:tab w:val="left" w:pos="993"/>
              </w:tabs>
              <w:adjustRightInd w:val="0"/>
              <w:ind w:left="0" w:firstLine="709"/>
              <w:contextualSpacing/>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lang w:val="ky-KG"/>
              </w:rPr>
              <w:t>25</w:t>
            </w:r>
            <w:r w:rsidRPr="001D240A">
              <w:rPr>
                <w:rFonts w:ascii="Times New Roman" w:eastAsia="Calibri" w:hAnsi="Times New Roman" w:cs="Times New Roman"/>
                <w:sz w:val="28"/>
                <w:szCs w:val="28"/>
              </w:rPr>
              <w:t xml:space="preserve"> общеобразовательных школ и спортивных залов к ним на 5512 ученических мест.</w:t>
            </w:r>
          </w:p>
          <w:p w:rsidR="00FC0095" w:rsidRPr="001D240A" w:rsidRDefault="00FC0095" w:rsidP="00FC0095">
            <w:pPr>
              <w:widowControl w:val="0"/>
              <w:shd w:val="clear" w:color="auto" w:fill="FFFFFF"/>
              <w:tabs>
                <w:tab w:val="left" w:pos="0"/>
                <w:tab w:val="left" w:pos="993"/>
              </w:tabs>
              <w:adjustRightInd w:val="0"/>
              <w:contextualSpacing/>
              <w:jc w:val="both"/>
              <w:textAlignment w:val="baseline"/>
              <w:rPr>
                <w:rFonts w:ascii="Times New Roman" w:eastAsia="Calibri" w:hAnsi="Times New Roman" w:cs="Times New Roman"/>
                <w:b/>
                <w:sz w:val="28"/>
                <w:szCs w:val="28"/>
              </w:rPr>
            </w:pPr>
            <w:r w:rsidRPr="001D240A">
              <w:rPr>
                <w:rFonts w:ascii="Times New Roman" w:eastAsia="Calibri" w:hAnsi="Times New Roman" w:cs="Times New Roman"/>
                <w:b/>
                <w:sz w:val="28"/>
                <w:szCs w:val="28"/>
              </w:rPr>
              <w:lastRenderedPageBreak/>
              <w:t>Капитальный ремонт:</w:t>
            </w:r>
          </w:p>
          <w:p w:rsidR="00FC0095" w:rsidRPr="001D240A" w:rsidRDefault="00FC0095" w:rsidP="00FC0095">
            <w:pPr>
              <w:pStyle w:val="a7"/>
              <w:widowControl w:val="0"/>
              <w:numPr>
                <w:ilvl w:val="0"/>
                <w:numId w:val="8"/>
              </w:numPr>
              <w:shd w:val="clear" w:color="auto" w:fill="FFFFFF"/>
              <w:tabs>
                <w:tab w:val="left" w:pos="0"/>
                <w:tab w:val="left" w:pos="993"/>
              </w:tabs>
              <w:adjustRightInd w:val="0"/>
              <w:spacing w:line="240" w:lineRule="auto"/>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3 общеобразовательных школы.</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Нельзя обойти вопрос влияния COVID-19 на систему образования Кыргызстана.</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В марте 2020 года, исходя из фактической ситуации, в первую очередь в стране было организовано дистанционное обучение с использованием возможностей телевидения.</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Для организации четвертой четверти специально отобранными учителями-предметниками было снято более 1000 видеуроков для дошкольного и школьного обучения. Кроме трансляции на 6-ти телеканалах, все видеоуроки загружались на YouTube-канал «Образовательные ресурсы КР» и на специально разработанный портал.</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Была создана электронная библиотека kitep.edu.gov.kg, где размещены 776 учебников и учебных материалов для учащихся школ.</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 xml:space="preserve">Министерство образования и науки КР при поддержке партнеров открыло электронные интернет-ресурсы для дистанционного обучения: </w:t>
            </w:r>
            <w:r w:rsidRPr="001D240A">
              <w:rPr>
                <w:rFonts w:ascii="Times New Roman" w:hAnsi="Times New Roman" w:cs="Times New Roman"/>
                <w:sz w:val="28"/>
                <w:szCs w:val="28"/>
                <w:lang w:val="en-US"/>
              </w:rPr>
              <w:t>oku</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edu</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gov</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kitep</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edu</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gov</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Ibilim</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bb</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edu</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gov</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lib</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мобильное приложение Мега24, </w:t>
            </w:r>
            <w:hyperlink r:id="rId7" w:history="1">
              <w:r w:rsidRPr="001D240A">
                <w:rPr>
                  <w:rFonts w:ascii="Times New Roman" w:hAnsi="Times New Roman" w:cs="Times New Roman"/>
                  <w:sz w:val="28"/>
                  <w:szCs w:val="28"/>
                  <w:lang w:val="en-US"/>
                </w:rPr>
                <w:t>mozaweb</w:t>
              </w:r>
              <w:r w:rsidRPr="001D240A">
                <w:rPr>
                  <w:rFonts w:ascii="Times New Roman" w:hAnsi="Times New Roman" w:cs="Times New Roman"/>
                  <w:sz w:val="28"/>
                  <w:szCs w:val="28"/>
                </w:rPr>
                <w:t>.</w:t>
              </w:r>
            </w:hyperlink>
            <w:r w:rsidRPr="001D240A">
              <w:rPr>
                <w:rFonts w:ascii="Times New Roman" w:hAnsi="Times New Roman" w:cs="Times New Roman"/>
                <w:sz w:val="28"/>
                <w:szCs w:val="28"/>
                <w:lang w:val="en-US"/>
              </w:rPr>
              <w:t>kg</w:t>
            </w:r>
            <w:r w:rsidRPr="001D240A">
              <w:rPr>
                <w:rFonts w:ascii="Times New Roman" w:hAnsi="Times New Roman" w:cs="Times New Roman"/>
                <w:sz w:val="28"/>
                <w:szCs w:val="28"/>
              </w:rPr>
              <w:t>., а также в сотрудничестве с закрытым акционерным обществом (далее - ЗАО) «Альфа Телеком» запущен проект «Санарип мектеп».</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 xml:space="preserve">В условиях пандемии были разработаны тесты по 14 общеобразовательным предметам, что позволило учащимся и учителям использовать их при проверке полученных знаний. </w:t>
            </w:r>
          </w:p>
          <w:p w:rsidR="00FC0095" w:rsidRPr="001D240A" w:rsidRDefault="00FC0095" w:rsidP="00FC0095">
            <w:pPr>
              <w:pStyle w:val="a7"/>
              <w:spacing w:line="240" w:lineRule="auto"/>
              <w:ind w:left="0" w:firstLine="709"/>
              <w:jc w:val="both"/>
              <w:rPr>
                <w:rFonts w:ascii="Times New Roman" w:hAnsi="Times New Roman" w:cs="Times New Roman"/>
                <w:strike/>
                <w:sz w:val="28"/>
                <w:szCs w:val="28"/>
              </w:rPr>
            </w:pPr>
            <w:r w:rsidRPr="001D240A">
              <w:rPr>
                <w:rFonts w:ascii="Times New Roman" w:hAnsi="Times New Roman" w:cs="Times New Roman"/>
                <w:sz w:val="28"/>
                <w:szCs w:val="28"/>
              </w:rPr>
              <w:t xml:space="preserve">Для выяснения потребности учащихся в соответствующих технических средствах по всей стране проводился специальный систематический мониторинг, в </w:t>
            </w:r>
            <w:r w:rsidRPr="001D240A">
              <w:rPr>
                <w:rFonts w:ascii="Times New Roman" w:hAnsi="Times New Roman" w:cs="Times New Roman"/>
                <w:sz w:val="28"/>
                <w:szCs w:val="28"/>
              </w:rPr>
              <w:lastRenderedPageBreak/>
              <w:t>сотрудничестве с местными властями и территориальными отделами образования велась работа по обеспечению учащихся гаджетами. Система повышения квалификации педагогических работников была переведена в дистанционный формат. Для этого были обеспечены высокотехнологичные инфраструктурные условия во всех институтах системы повышения квалификации и разработаны онлайн модули по наиболее актуальным темам, в проекции на квалификационные требования, предъявляемые к учителю.</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Учебный процесс в вузах и спузах, а также в профессиональных лицеях был организован с использованием информационной системы AVN, платформы ZOOM, Google classroom, MOODLE, информационной системы Academic Affairs, а также возможностей Whatsapp, Skype и электронной почты, ресурсов собственных электронных библиотек, а также ресурсов электронных библиотек Кирлибнет. На уровне начального профессионального образования также активно действует портал электронного обучения distant.kesip.kg.</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Внесены поправки в нормативные правовые акты, регулирующие проведение государственной аттестации выпускников вузов и спузов. Разработаны рекомендации по проведению государственной аттестации выпускников в онлайн режиме с применением дистанционных образовательных технологий.</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 xml:space="preserve">В сфере профессионального образования проведена большая работа по повышению квалификации преподавателей. Для этого при МОН КР был создан Консультативный совет и при поддержке ведущих вузов </w:t>
            </w:r>
            <w:r w:rsidRPr="001D240A">
              <w:rPr>
                <w:rFonts w:ascii="Times New Roman" w:hAnsi="Times New Roman" w:cs="Times New Roman"/>
                <w:sz w:val="28"/>
                <w:szCs w:val="28"/>
              </w:rPr>
              <w:lastRenderedPageBreak/>
              <w:t>организованы и проведены вебинары с охватом 9 тысяч педагогов.</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С учетом пандемической ситуации было принято решение о начале нового учебного года также в дистанционном формате.</w:t>
            </w:r>
          </w:p>
          <w:p w:rsidR="00FC0095" w:rsidRPr="001D240A" w:rsidRDefault="00FC0095" w:rsidP="00FC0095">
            <w:pPr>
              <w:pStyle w:val="a7"/>
              <w:spacing w:line="240" w:lineRule="auto"/>
              <w:ind w:left="0" w:firstLine="840"/>
              <w:jc w:val="both"/>
              <w:rPr>
                <w:rFonts w:ascii="Times New Roman" w:hAnsi="Times New Roman" w:cs="Times New Roman"/>
                <w:sz w:val="28"/>
                <w:szCs w:val="28"/>
                <w:lang w:val="ky-KG"/>
              </w:rPr>
            </w:pPr>
            <w:r w:rsidRPr="001D240A">
              <w:rPr>
                <w:rFonts w:ascii="Times New Roman" w:hAnsi="Times New Roman" w:cs="Times New Roman"/>
                <w:sz w:val="28"/>
                <w:szCs w:val="28"/>
              </w:rPr>
              <w:t>За летний каникулярный период было снято 1700 видеоуроков для дошкольного и школьного уровней обучения, а также около 500 видеоуроков для учебных заведений начального профессионального образования.</w:t>
            </w:r>
            <w:r w:rsidRPr="001D240A">
              <w:rPr>
                <w:rFonts w:ascii="Times New Roman" w:hAnsi="Times New Roman" w:cs="Times New Roman"/>
                <w:sz w:val="28"/>
                <w:szCs w:val="28"/>
                <w:lang w:val="ky-KG"/>
              </w:rPr>
              <w:t xml:space="preserve">  </w:t>
            </w:r>
          </w:p>
          <w:p w:rsidR="00FC0095" w:rsidRPr="001D240A" w:rsidRDefault="00FC0095" w:rsidP="00FC0095">
            <w:pPr>
              <w:ind w:firstLine="708"/>
              <w:jc w:val="both"/>
              <w:rPr>
                <w:rFonts w:ascii="Times New Roman" w:eastAsia="Times New Roman" w:hAnsi="Times New Roman" w:cs="Times New Roman"/>
                <w:sz w:val="28"/>
                <w:szCs w:val="28"/>
                <w:lang w:eastAsia="ru-RU"/>
              </w:rPr>
            </w:pPr>
            <w:r w:rsidRPr="001D240A">
              <w:rPr>
                <w:rFonts w:ascii="Times New Roman" w:hAnsi="Times New Roman" w:cs="Times New Roman"/>
                <w:sz w:val="28"/>
                <w:szCs w:val="28"/>
              </w:rPr>
              <w:t xml:space="preserve">По итогам 2020 года </w:t>
            </w:r>
            <w:r w:rsidRPr="001D240A">
              <w:rPr>
                <w:rFonts w:ascii="Times New Roman" w:eastAsia="Times New Roman" w:hAnsi="Times New Roman" w:cs="Times New Roman"/>
                <w:sz w:val="28"/>
                <w:szCs w:val="28"/>
                <w:lang w:eastAsia="ru-RU"/>
              </w:rPr>
              <w:t>суммарно отснято, загружено на платформы и может использоваться более 6 тысяч видеоуроков для дошколы и школы</w:t>
            </w:r>
            <w:r w:rsidRPr="001D240A">
              <w:rPr>
                <w:rFonts w:ascii="Times New Roman" w:hAnsi="Times New Roman" w:cs="Times New Roman"/>
                <w:sz w:val="28"/>
                <w:szCs w:val="28"/>
              </w:rPr>
              <w:t xml:space="preserve">, включая обеспечение части из них сурдопереводом. </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ab/>
              <w:t>По итогам приема на 2019-2020 учебный год в систему начального профессионального образования принято 30320 чел. Распределение по профессиям показывает, что учебные заведения, следуя запросам населения, большое внимание уделяют подготовке кадров для пищевой промышленности, строительства, легкой промышленности. Намечается рост по профессиям интернет-технологий, транспорта, сельского хозяйства.</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Прием абитуриентов в спузы на 2020-2021 учебный год организован с использованием разработанной Автоматизированной информационной системы. Был принят 38061 абитуриент (4061 на бюджет и  34000 на контракт). Еще 3000 студентов было принято на заочную форму обучения.</w:t>
            </w:r>
          </w:p>
          <w:p w:rsidR="00FC0095" w:rsidRPr="001D240A" w:rsidRDefault="00FC0095" w:rsidP="00FC0095">
            <w:pPr>
              <w:pStyle w:val="a7"/>
              <w:spacing w:line="240" w:lineRule="auto"/>
              <w:ind w:left="0" w:firstLine="840"/>
              <w:jc w:val="both"/>
              <w:rPr>
                <w:rFonts w:ascii="Times New Roman" w:hAnsi="Times New Roman" w:cs="Times New Roman"/>
                <w:strike/>
                <w:sz w:val="28"/>
                <w:szCs w:val="28"/>
              </w:rPr>
            </w:pPr>
            <w:r w:rsidRPr="001D240A">
              <w:rPr>
                <w:rFonts w:ascii="Times New Roman" w:hAnsi="Times New Roman" w:cs="Times New Roman"/>
                <w:sz w:val="28"/>
                <w:szCs w:val="28"/>
              </w:rPr>
              <w:t xml:space="preserve">С соблюдением всех требований Санэпидемнадзора, проведено Общереспубликанское тестирование для отбора абитуриентов, поступающих в вузы Кыргызстана, в </w:t>
            </w:r>
            <w:r w:rsidRPr="001D240A">
              <w:rPr>
                <w:rFonts w:ascii="Times New Roman" w:hAnsi="Times New Roman" w:cs="Times New Roman"/>
                <w:sz w:val="28"/>
                <w:szCs w:val="28"/>
              </w:rPr>
              <w:lastRenderedPageBreak/>
              <w:t xml:space="preserve">котором приняли участие почти 44 тысячи выпускников школ. </w:t>
            </w:r>
          </w:p>
          <w:p w:rsidR="00FC0095" w:rsidRPr="001D240A" w:rsidRDefault="00FC0095" w:rsidP="00FC0095">
            <w:pPr>
              <w:pStyle w:val="a7"/>
              <w:spacing w:line="240" w:lineRule="auto"/>
              <w:ind w:left="0" w:firstLine="840"/>
              <w:jc w:val="both"/>
              <w:rPr>
                <w:rFonts w:ascii="Times New Roman" w:hAnsi="Times New Roman" w:cs="Times New Roman"/>
                <w:strike/>
                <w:color w:val="FF0000"/>
                <w:sz w:val="28"/>
                <w:szCs w:val="28"/>
                <w:lang w:val="ky-KG"/>
              </w:rPr>
            </w:pPr>
            <w:r w:rsidRPr="001D240A">
              <w:rPr>
                <w:rFonts w:ascii="Times New Roman" w:hAnsi="Times New Roman" w:cs="Times New Roman"/>
                <w:sz w:val="28"/>
                <w:szCs w:val="28"/>
              </w:rPr>
              <w:t xml:space="preserve">Приём абитуриентов в вузы на 2020-2021 учебный год полностью осуществлялся в онлайн формате. Для этого была разработана Автоматизированная информационная система «Абитуриент Online». Впервые проводилось 5 туров отбора и зачисления абитуриентов по результатам ОРТ (вместо обычных трех). </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По результатам ОРТ в вузы принято 21469 студентов, из них на грантовой основе – 4475, на контрактной – 16994.</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Всего в вузы республики на 2020-2021 учебный год принято 84952 человек, из них 5336 – на грантовой основе и 79616 – на контрактной основе, из них: - на контрактное обучение (на 1 курс) – 60537 студентов (включая иностранных граждан); - на ускоренные программы на базе СПО и ВПО (на последующие курсы) – 14190 студентов; - на программы магистратуры – 4889.</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МОН оцифровал также проведение тестирования для претендентов на поступление в зарубежные вузы. В 2020 году проведение тестирования сопровождалось онлайн-трансляцией и моментальной выдачей результата.</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С 11 ноября 2020 года обучение в школах в режиме реального времени осуществляется локально в зависимости от эпидемиологической ситуации, а обучение проводится в реальной, дистанционной и смешанной формах по алгоритму, основанному на совместных решениях местных властей и территориальных органов санитарно-эпидемиологического надзора.</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lastRenderedPageBreak/>
              <w:t xml:space="preserve">Из 2148 государственных школ в стране 2128 подключены к Интернету (99% от всех школ). В связи с расположением остальных </w:t>
            </w:r>
            <w:r w:rsidRPr="001D240A">
              <w:rPr>
                <w:rFonts w:ascii="Times New Roman" w:hAnsi="Times New Roman" w:cs="Times New Roman"/>
                <w:b/>
                <w:sz w:val="28"/>
                <w:szCs w:val="28"/>
              </w:rPr>
              <w:t>20 школ</w:t>
            </w:r>
            <w:r w:rsidRPr="001D240A">
              <w:rPr>
                <w:rFonts w:ascii="Times New Roman" w:hAnsi="Times New Roman" w:cs="Times New Roman"/>
                <w:sz w:val="28"/>
                <w:szCs w:val="28"/>
              </w:rPr>
              <w:t xml:space="preserve"> было обнаружено, что техническая возможность установки кабельного Интернета отсутствует. Эти школы были оснащены оборудованием Илим-бокс, которое позволяет им изучать образовательные ресурсы с помощью локальной беспроводной связи.</w:t>
            </w:r>
          </w:p>
          <w:p w:rsidR="00FC0095" w:rsidRPr="001D240A" w:rsidRDefault="00FC0095" w:rsidP="00FC0095">
            <w:pPr>
              <w:ind w:firstLine="708"/>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Конечно, в условиях пандемии, с учетом увеличения выпадающих доходов республиканского бюджета, Правительством КР не принимались решения, выполнение которых требовало значительных дополнительных расходов из республиканского бюджета. </w:t>
            </w:r>
          </w:p>
          <w:p w:rsidR="00FC0095" w:rsidRPr="001D240A" w:rsidRDefault="00FC0095" w:rsidP="00FC0095">
            <w:pPr>
              <w:ind w:firstLine="708"/>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В тоже время, в целях социальной защиты студентов, повышения качества образования, с 1 сентября 2020 года повышен  размер степендии студентов, обучающихся по педагогическим специальностям, в 2 раза, студентам ВУЗов с 800 до 1600 сом в месяц, СПУЗов с 720 до 1440 сом в месяц. На эти цели дополнительно выделено из бюджета и профинансировано в полном обьеме 10192,6 тыс.сомов.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Вне зависимости от того, в каком режиме будет предоставляться образование, необходимо продолжить развитие в следующих направлениях:</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реализация компетентностных стандартов,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разработка и издание качественных учебно-методических комплексов.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реализация Целевой программы по подготовке школ к участию в PISA 2025 - повышение уровня читательской, математической, естественнонаучной и компьютерной грамотности учащихся школ.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lastRenderedPageBreak/>
              <w:t xml:space="preserve">- повышение потенциала учителей по использованию новых предметных стандартов по математике и естественнонаучным дисциплинам.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реализация Концепции инклюзивного образования и разработка Программы по социализации выпускников интернатных учреждений.</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развитие социального партнерства с работодателями.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создание Национальной системы квалификаций и профессиональных стандартов по приоритетным профессиям/специальностям с привлечением ассоциаций работодателей для повышения процента трудоустраиваемости выпускников.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повышение ответственности руководителей учебных заведений перед обществом через оценку их деятельности по наиболее важным критериям, влияющим на качество образования. Необходимо изменить философию управления, повсеместно внедрить в управлении учебным заведением принципы прозрачности и демократизации, социальной ответственности, коллективного сотрудничества и обеспечения участия коллектива в процессе принятия решений.</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внедрение принципа «учебное заведение - центр гражданского образования и духовного воспитания» через воспитание обучающихся на всех уровнях образования в духе национальных традиций и осуществление личностно-ориентированного обучения.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переориентация на прикладные исследования в сфере науки, оценка эффективности научно-исследовательской деятельности.</w:t>
            </w:r>
          </w:p>
          <w:p w:rsidR="00FC0095" w:rsidRPr="001D240A" w:rsidRDefault="00FC0095" w:rsidP="00FC0095">
            <w:pPr>
              <w:ind w:firstLine="720"/>
              <w:jc w:val="both"/>
              <w:rPr>
                <w:rFonts w:ascii="Times New Roman" w:hAnsi="Times New Roman" w:cs="Times New Roman"/>
                <w:sz w:val="28"/>
                <w:szCs w:val="28"/>
              </w:rPr>
            </w:pPr>
          </w:p>
        </w:tc>
      </w:tr>
    </w:tbl>
    <w:p w:rsidR="00E24E18" w:rsidRPr="00A4334C" w:rsidRDefault="00E24E18">
      <w:pPr>
        <w:rPr>
          <w:rFonts w:ascii="Times New Roman" w:hAnsi="Times New Roman" w:cs="Times New Roman"/>
          <w:lang w:val="ky-KG"/>
        </w:rPr>
      </w:pPr>
    </w:p>
    <w:sectPr w:rsidR="00E24E18" w:rsidRPr="00A4334C" w:rsidSect="006B7748">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1D" w:rsidRDefault="00D9521D" w:rsidP="0015460A">
      <w:pPr>
        <w:spacing w:after="0" w:line="240" w:lineRule="auto"/>
      </w:pPr>
      <w:r>
        <w:separator/>
      </w:r>
    </w:p>
  </w:endnote>
  <w:endnote w:type="continuationSeparator" w:id="0">
    <w:p w:rsidR="00D9521D" w:rsidRDefault="00D9521D" w:rsidP="0015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03297"/>
      <w:docPartObj>
        <w:docPartGallery w:val="Page Numbers (Bottom of Page)"/>
        <w:docPartUnique/>
      </w:docPartObj>
    </w:sdtPr>
    <w:sdtEndPr/>
    <w:sdtContent>
      <w:p w:rsidR="00162129" w:rsidRDefault="00162129">
        <w:pPr>
          <w:pStyle w:val="ab"/>
          <w:jc w:val="right"/>
        </w:pPr>
        <w:r>
          <w:fldChar w:fldCharType="begin"/>
        </w:r>
        <w:r>
          <w:instrText>PAGE   \* MERGEFORMAT</w:instrText>
        </w:r>
        <w:r>
          <w:fldChar w:fldCharType="separate"/>
        </w:r>
        <w:r w:rsidR="00FC7B6C">
          <w:rPr>
            <w:noProof/>
          </w:rPr>
          <w:t>2</w:t>
        </w:r>
        <w:r>
          <w:fldChar w:fldCharType="end"/>
        </w:r>
      </w:p>
    </w:sdtContent>
  </w:sdt>
  <w:p w:rsidR="00162129" w:rsidRDefault="001621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1D" w:rsidRDefault="00D9521D" w:rsidP="0015460A">
      <w:pPr>
        <w:spacing w:after="0" w:line="240" w:lineRule="auto"/>
      </w:pPr>
      <w:r>
        <w:separator/>
      </w:r>
    </w:p>
  </w:footnote>
  <w:footnote w:type="continuationSeparator" w:id="0">
    <w:p w:rsidR="00D9521D" w:rsidRDefault="00D9521D" w:rsidP="00154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838"/>
    <w:multiLevelType w:val="hybridMultilevel"/>
    <w:tmpl w:val="A3C07F7C"/>
    <w:lvl w:ilvl="0" w:tplc="68922C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D05D5"/>
    <w:multiLevelType w:val="hybridMultilevel"/>
    <w:tmpl w:val="D79E4EC4"/>
    <w:lvl w:ilvl="0" w:tplc="68922CA2">
      <w:start w:val="1"/>
      <w:numFmt w:val="bullet"/>
      <w:lvlText w:val=""/>
      <w:lvlJc w:val="left"/>
      <w:pPr>
        <w:ind w:left="1353"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F90E83"/>
    <w:multiLevelType w:val="hybridMultilevel"/>
    <w:tmpl w:val="B18E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F3E60"/>
    <w:multiLevelType w:val="hybridMultilevel"/>
    <w:tmpl w:val="94389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43486E"/>
    <w:multiLevelType w:val="hybridMultilevel"/>
    <w:tmpl w:val="19342C92"/>
    <w:lvl w:ilvl="0" w:tplc="DEEA4220">
      <w:start w:val="202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8C46A0B"/>
    <w:multiLevelType w:val="hybridMultilevel"/>
    <w:tmpl w:val="FD28755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FA5C8E"/>
    <w:multiLevelType w:val="hybridMultilevel"/>
    <w:tmpl w:val="DB0A9D78"/>
    <w:lvl w:ilvl="0" w:tplc="13A86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D25AFF"/>
    <w:multiLevelType w:val="hybridMultilevel"/>
    <w:tmpl w:val="7B7CB94C"/>
    <w:lvl w:ilvl="0" w:tplc="68922C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18"/>
    <w:rsid w:val="000058D9"/>
    <w:rsid w:val="000132CC"/>
    <w:rsid w:val="000177C5"/>
    <w:rsid w:val="0004144C"/>
    <w:rsid w:val="000562DD"/>
    <w:rsid w:val="000A4D09"/>
    <w:rsid w:val="000A5EBD"/>
    <w:rsid w:val="000A6ED2"/>
    <w:rsid w:val="000B0C60"/>
    <w:rsid w:val="000B756C"/>
    <w:rsid w:val="000C3D05"/>
    <w:rsid w:val="000C67A1"/>
    <w:rsid w:val="000E39C8"/>
    <w:rsid w:val="000E3A01"/>
    <w:rsid w:val="00115C94"/>
    <w:rsid w:val="001357AB"/>
    <w:rsid w:val="001418B1"/>
    <w:rsid w:val="0015460A"/>
    <w:rsid w:val="00162129"/>
    <w:rsid w:val="001708D6"/>
    <w:rsid w:val="001800D5"/>
    <w:rsid w:val="001846C3"/>
    <w:rsid w:val="00187E4C"/>
    <w:rsid w:val="001A7471"/>
    <w:rsid w:val="001B5E9D"/>
    <w:rsid w:val="001C21EE"/>
    <w:rsid w:val="001C4D32"/>
    <w:rsid w:val="001D240A"/>
    <w:rsid w:val="001D78F2"/>
    <w:rsid w:val="001E091A"/>
    <w:rsid w:val="001E4972"/>
    <w:rsid w:val="00206E92"/>
    <w:rsid w:val="00210935"/>
    <w:rsid w:val="00257C45"/>
    <w:rsid w:val="00291CF0"/>
    <w:rsid w:val="002B4C1C"/>
    <w:rsid w:val="00317DCE"/>
    <w:rsid w:val="003870CA"/>
    <w:rsid w:val="003A6D84"/>
    <w:rsid w:val="003B1611"/>
    <w:rsid w:val="003C6759"/>
    <w:rsid w:val="003D7CDA"/>
    <w:rsid w:val="003E4365"/>
    <w:rsid w:val="003E6C6F"/>
    <w:rsid w:val="00427E0B"/>
    <w:rsid w:val="00457DE6"/>
    <w:rsid w:val="00466DDC"/>
    <w:rsid w:val="004A08B5"/>
    <w:rsid w:val="004D1108"/>
    <w:rsid w:val="004D5AAE"/>
    <w:rsid w:val="004D6E3C"/>
    <w:rsid w:val="004F541F"/>
    <w:rsid w:val="00506D45"/>
    <w:rsid w:val="00507641"/>
    <w:rsid w:val="00545796"/>
    <w:rsid w:val="00553246"/>
    <w:rsid w:val="005B47B4"/>
    <w:rsid w:val="005C311F"/>
    <w:rsid w:val="005E3457"/>
    <w:rsid w:val="005F723E"/>
    <w:rsid w:val="00623536"/>
    <w:rsid w:val="00631923"/>
    <w:rsid w:val="00632B0C"/>
    <w:rsid w:val="00640A1A"/>
    <w:rsid w:val="006427F5"/>
    <w:rsid w:val="00644024"/>
    <w:rsid w:val="0066326A"/>
    <w:rsid w:val="00664FEB"/>
    <w:rsid w:val="006B2522"/>
    <w:rsid w:val="006B7748"/>
    <w:rsid w:val="006F7198"/>
    <w:rsid w:val="00750E45"/>
    <w:rsid w:val="007715D3"/>
    <w:rsid w:val="00786D8D"/>
    <w:rsid w:val="007A46A6"/>
    <w:rsid w:val="007C523E"/>
    <w:rsid w:val="007C64E5"/>
    <w:rsid w:val="007E6D33"/>
    <w:rsid w:val="00813324"/>
    <w:rsid w:val="00813547"/>
    <w:rsid w:val="00821A9A"/>
    <w:rsid w:val="00863191"/>
    <w:rsid w:val="0087486D"/>
    <w:rsid w:val="00883CC9"/>
    <w:rsid w:val="008B6626"/>
    <w:rsid w:val="008C3285"/>
    <w:rsid w:val="008D0D57"/>
    <w:rsid w:val="008D575B"/>
    <w:rsid w:val="008F7475"/>
    <w:rsid w:val="008F7A7C"/>
    <w:rsid w:val="00933F68"/>
    <w:rsid w:val="00945F17"/>
    <w:rsid w:val="00956AEC"/>
    <w:rsid w:val="00965488"/>
    <w:rsid w:val="00965CD9"/>
    <w:rsid w:val="00966CF2"/>
    <w:rsid w:val="00990DEB"/>
    <w:rsid w:val="00991AAD"/>
    <w:rsid w:val="009D2A1C"/>
    <w:rsid w:val="009E5A6F"/>
    <w:rsid w:val="009E707C"/>
    <w:rsid w:val="00A05F64"/>
    <w:rsid w:val="00A15BC3"/>
    <w:rsid w:val="00A4334C"/>
    <w:rsid w:val="00A50D67"/>
    <w:rsid w:val="00A57672"/>
    <w:rsid w:val="00A61088"/>
    <w:rsid w:val="00A64213"/>
    <w:rsid w:val="00A65EF0"/>
    <w:rsid w:val="00A85A26"/>
    <w:rsid w:val="00AA3987"/>
    <w:rsid w:val="00AC3A1F"/>
    <w:rsid w:val="00AE179F"/>
    <w:rsid w:val="00AE644F"/>
    <w:rsid w:val="00B017B1"/>
    <w:rsid w:val="00B12A36"/>
    <w:rsid w:val="00B17A09"/>
    <w:rsid w:val="00B47776"/>
    <w:rsid w:val="00B665A3"/>
    <w:rsid w:val="00BA3FB1"/>
    <w:rsid w:val="00BE6238"/>
    <w:rsid w:val="00BF1B8E"/>
    <w:rsid w:val="00C01D49"/>
    <w:rsid w:val="00C3228B"/>
    <w:rsid w:val="00C35BE3"/>
    <w:rsid w:val="00C402F8"/>
    <w:rsid w:val="00C61C63"/>
    <w:rsid w:val="00C77E09"/>
    <w:rsid w:val="00C90E39"/>
    <w:rsid w:val="00C91F06"/>
    <w:rsid w:val="00CD7033"/>
    <w:rsid w:val="00CE5347"/>
    <w:rsid w:val="00CF3C39"/>
    <w:rsid w:val="00D01D1C"/>
    <w:rsid w:val="00D02744"/>
    <w:rsid w:val="00D32DB6"/>
    <w:rsid w:val="00D401A8"/>
    <w:rsid w:val="00D816D5"/>
    <w:rsid w:val="00D865F0"/>
    <w:rsid w:val="00D872BC"/>
    <w:rsid w:val="00D9521D"/>
    <w:rsid w:val="00D96E63"/>
    <w:rsid w:val="00DA38F7"/>
    <w:rsid w:val="00DA491E"/>
    <w:rsid w:val="00DA4DC4"/>
    <w:rsid w:val="00E24E18"/>
    <w:rsid w:val="00E366C7"/>
    <w:rsid w:val="00E5175D"/>
    <w:rsid w:val="00E63BDC"/>
    <w:rsid w:val="00ED0DF9"/>
    <w:rsid w:val="00ED19D6"/>
    <w:rsid w:val="00EF1DD3"/>
    <w:rsid w:val="00EF68F8"/>
    <w:rsid w:val="00EF717E"/>
    <w:rsid w:val="00F073B0"/>
    <w:rsid w:val="00F21A2E"/>
    <w:rsid w:val="00F301A8"/>
    <w:rsid w:val="00FC0095"/>
    <w:rsid w:val="00FC466D"/>
    <w:rsid w:val="00FC4EFD"/>
    <w:rsid w:val="00FC7B6C"/>
    <w:rsid w:val="00FD2BD5"/>
    <w:rsid w:val="00FE4700"/>
    <w:rsid w:val="00FF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989D4-9869-4ED3-A9D7-073DBF7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Rekvizit">
    <w:name w:val="_Реквизит (tkRekvizit)"/>
    <w:basedOn w:val="a"/>
    <w:rsid w:val="00E24E18"/>
    <w:pPr>
      <w:spacing w:before="200" w:after="0" w:line="240" w:lineRule="auto"/>
      <w:jc w:val="center"/>
    </w:pPr>
    <w:rPr>
      <w:rFonts w:ascii="Arial" w:eastAsia="Times New Roman" w:hAnsi="Arial" w:cs="Arial"/>
      <w:i/>
      <w:iCs/>
      <w:sz w:val="20"/>
      <w:szCs w:val="20"/>
      <w:lang w:eastAsia="ru-RU"/>
    </w:rPr>
  </w:style>
  <w:style w:type="paragraph" w:styleId="a4">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
    <w:link w:val="a5"/>
    <w:uiPriority w:val="99"/>
    <w:unhideWhenUsed/>
    <w:rsid w:val="0015460A"/>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0"/>
    <w:link w:val="a4"/>
    <w:uiPriority w:val="99"/>
    <w:rsid w:val="0015460A"/>
    <w:rPr>
      <w:rFonts w:ascii="Times New Roman" w:eastAsia="Times New Roman" w:hAnsi="Times New Roman" w:cs="Times New Roman"/>
      <w:sz w:val="20"/>
      <w:szCs w:val="20"/>
      <w:lang w:val="x-none" w:eastAsia="ru-RU"/>
    </w:rPr>
  </w:style>
  <w:style w:type="character" w:styleId="a6">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15460A"/>
    <w:rPr>
      <w:rFonts w:cs="Times New Roman"/>
      <w:vertAlign w:val="superscript"/>
    </w:rPr>
  </w:style>
  <w:style w:type="paragraph" w:styleId="a7">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8"/>
    <w:uiPriority w:val="34"/>
    <w:qFormat/>
    <w:rsid w:val="00507641"/>
    <w:pPr>
      <w:spacing w:line="256" w:lineRule="auto"/>
      <w:ind w:left="720"/>
      <w:contextualSpacing/>
    </w:pPr>
  </w:style>
  <w:style w:type="paragraph" w:styleId="a9">
    <w:name w:val="header"/>
    <w:basedOn w:val="a"/>
    <w:link w:val="aa"/>
    <w:uiPriority w:val="99"/>
    <w:unhideWhenUsed/>
    <w:rsid w:val="00C61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1C63"/>
  </w:style>
  <w:style w:type="paragraph" w:styleId="ab">
    <w:name w:val="footer"/>
    <w:basedOn w:val="a"/>
    <w:link w:val="ac"/>
    <w:uiPriority w:val="99"/>
    <w:unhideWhenUsed/>
    <w:rsid w:val="00C61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1C63"/>
  </w:style>
  <w:style w:type="paragraph" w:styleId="ad">
    <w:name w:val="Balloon Text"/>
    <w:basedOn w:val="a"/>
    <w:link w:val="ae"/>
    <w:uiPriority w:val="99"/>
    <w:semiHidden/>
    <w:unhideWhenUsed/>
    <w:rsid w:val="004D5A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5AAE"/>
    <w:rPr>
      <w:rFonts w:ascii="Segoe UI" w:hAnsi="Segoe UI" w:cs="Segoe UI"/>
      <w:sz w:val="18"/>
      <w:szCs w:val="18"/>
    </w:rPr>
  </w:style>
  <w:style w:type="character" w:customStyle="1" w:styleId="a8">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7"/>
    <w:uiPriority w:val="34"/>
    <w:qFormat/>
    <w:locked/>
    <w:rsid w:val="00A4334C"/>
  </w:style>
  <w:style w:type="character" w:styleId="af">
    <w:name w:val="annotation reference"/>
    <w:basedOn w:val="a0"/>
    <w:uiPriority w:val="99"/>
    <w:semiHidden/>
    <w:unhideWhenUsed/>
    <w:rsid w:val="00A4334C"/>
    <w:rPr>
      <w:sz w:val="16"/>
      <w:szCs w:val="16"/>
    </w:rPr>
  </w:style>
  <w:style w:type="paragraph" w:styleId="af0">
    <w:name w:val="annotation text"/>
    <w:basedOn w:val="a"/>
    <w:link w:val="af1"/>
    <w:uiPriority w:val="99"/>
    <w:semiHidden/>
    <w:unhideWhenUsed/>
    <w:rsid w:val="00A4334C"/>
    <w:pPr>
      <w:spacing w:line="240" w:lineRule="auto"/>
    </w:pPr>
    <w:rPr>
      <w:sz w:val="20"/>
      <w:szCs w:val="20"/>
    </w:rPr>
  </w:style>
  <w:style w:type="character" w:customStyle="1" w:styleId="af1">
    <w:name w:val="Текст примечания Знак"/>
    <w:basedOn w:val="a0"/>
    <w:link w:val="af0"/>
    <w:uiPriority w:val="99"/>
    <w:semiHidden/>
    <w:rsid w:val="00A433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1939">
      <w:bodyDiv w:val="1"/>
      <w:marLeft w:val="0"/>
      <w:marRight w:val="0"/>
      <w:marTop w:val="0"/>
      <w:marBottom w:val="0"/>
      <w:divBdr>
        <w:top w:val="none" w:sz="0" w:space="0" w:color="auto"/>
        <w:left w:val="none" w:sz="0" w:space="0" w:color="auto"/>
        <w:bottom w:val="none" w:sz="0" w:space="0" w:color="auto"/>
        <w:right w:val="none" w:sz="0" w:space="0" w:color="auto"/>
      </w:divBdr>
    </w:div>
    <w:div w:id="815296977">
      <w:bodyDiv w:val="1"/>
      <w:marLeft w:val="0"/>
      <w:marRight w:val="0"/>
      <w:marTop w:val="0"/>
      <w:marBottom w:val="0"/>
      <w:divBdr>
        <w:top w:val="none" w:sz="0" w:space="0" w:color="auto"/>
        <w:left w:val="none" w:sz="0" w:space="0" w:color="auto"/>
        <w:bottom w:val="none" w:sz="0" w:space="0" w:color="auto"/>
        <w:right w:val="none" w:sz="0" w:space="0" w:color="auto"/>
      </w:divBdr>
    </w:div>
    <w:div w:id="1670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z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Учетная запись Майкрософт</cp:lastModifiedBy>
  <cp:revision>2</cp:revision>
  <cp:lastPrinted>2021-04-09T08:13:00Z</cp:lastPrinted>
  <dcterms:created xsi:type="dcterms:W3CDTF">2021-05-25T04:30:00Z</dcterms:created>
  <dcterms:modified xsi:type="dcterms:W3CDTF">2021-05-25T04:30:00Z</dcterms:modified>
</cp:coreProperties>
</file>