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EB2B" w14:textId="77777777" w:rsidR="00E75826" w:rsidRPr="00D5086C" w:rsidRDefault="00E75826" w:rsidP="0087341E">
      <w:pPr>
        <w:ind w:firstLine="680"/>
        <w:jc w:val="center"/>
        <w:rPr>
          <w:b/>
          <w:szCs w:val="24"/>
        </w:rPr>
      </w:pPr>
      <w:bookmarkStart w:id="0" w:name="_GoBack"/>
      <w:bookmarkEnd w:id="0"/>
    </w:p>
    <w:p w14:paraId="2D55C196" w14:textId="4833B595" w:rsidR="005311FD" w:rsidRDefault="005311FD" w:rsidP="0087341E">
      <w:pPr>
        <w:ind w:firstLine="680"/>
        <w:jc w:val="center"/>
        <w:rPr>
          <w:b/>
          <w:szCs w:val="24"/>
        </w:rPr>
      </w:pPr>
      <w:r>
        <w:rPr>
          <w:b/>
          <w:szCs w:val="24"/>
          <w:lang w:val="ky-KG"/>
        </w:rPr>
        <w:t xml:space="preserve">Программалык аккредитациялоо үчүн баалоо критерийлери </w:t>
      </w:r>
    </w:p>
    <w:p w14:paraId="23D68D17" w14:textId="4BD5A6BD" w:rsidR="0087341E" w:rsidRPr="00D5086C" w:rsidRDefault="00340A10" w:rsidP="0087341E">
      <w:pPr>
        <w:ind w:firstLine="680"/>
        <w:jc w:val="center"/>
        <w:rPr>
          <w:b/>
          <w:szCs w:val="24"/>
        </w:rPr>
      </w:pPr>
      <w:r w:rsidRPr="00D5086C">
        <w:rPr>
          <w:b/>
          <w:szCs w:val="24"/>
        </w:rPr>
        <w:t>(</w:t>
      </w:r>
      <w:r w:rsidR="005311FD">
        <w:rPr>
          <w:b/>
          <w:szCs w:val="24"/>
          <w:lang w:val="ky-KG"/>
        </w:rPr>
        <w:t>негизг</w:t>
      </w:r>
      <w:r w:rsidR="007A54F4">
        <w:rPr>
          <w:b/>
          <w:szCs w:val="24"/>
          <w:lang w:val="ky-KG"/>
        </w:rPr>
        <w:t>и жана орто жалпы билим берүү</w:t>
      </w:r>
      <w:r w:rsidR="005311FD">
        <w:rPr>
          <w:b/>
          <w:szCs w:val="24"/>
          <w:lang w:val="ky-KG"/>
        </w:rPr>
        <w:t xml:space="preserve"> программалары</w:t>
      </w:r>
      <w:r w:rsidRPr="00D5086C">
        <w:rPr>
          <w:b/>
          <w:szCs w:val="24"/>
        </w:rPr>
        <w:t>)</w:t>
      </w:r>
    </w:p>
    <w:p w14:paraId="78EF753B" w14:textId="77777777" w:rsidR="0087341E" w:rsidRPr="00D5086C" w:rsidRDefault="0087341E" w:rsidP="0087341E">
      <w:pPr>
        <w:ind w:firstLine="680"/>
        <w:rPr>
          <w:szCs w:val="24"/>
        </w:rPr>
      </w:pPr>
    </w:p>
    <w:tbl>
      <w:tblPr>
        <w:tblStyle w:val="a5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3306"/>
        <w:gridCol w:w="3498"/>
        <w:gridCol w:w="3686"/>
      </w:tblGrid>
      <w:tr w:rsidR="0087341E" w:rsidRPr="00D5086C" w14:paraId="142A62D1" w14:textId="77777777" w:rsidTr="00370A0B">
        <w:trPr>
          <w:tblHeader/>
        </w:trPr>
        <w:tc>
          <w:tcPr>
            <w:tcW w:w="709" w:type="dxa"/>
            <w:vMerge w:val="restart"/>
            <w:vAlign w:val="center"/>
          </w:tcPr>
          <w:p w14:paraId="15715C63" w14:textId="77777777" w:rsidR="0087341E" w:rsidRPr="00D5086C" w:rsidRDefault="0087341E" w:rsidP="009424CA">
            <w:pPr>
              <w:ind w:firstLine="0"/>
              <w:jc w:val="center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  <w:vAlign w:val="center"/>
          </w:tcPr>
          <w:p w14:paraId="38F1F07F" w14:textId="3BAFF1DF" w:rsidR="0087341E" w:rsidRPr="00D5086C" w:rsidRDefault="00BE3B76" w:rsidP="009424C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3B76">
              <w:rPr>
                <w:b/>
                <w:sz w:val="24"/>
                <w:szCs w:val="24"/>
                <w:lang w:val="ky-KG"/>
              </w:rPr>
              <w:t>Критерийлер</w:t>
            </w:r>
          </w:p>
        </w:tc>
        <w:tc>
          <w:tcPr>
            <w:tcW w:w="10490" w:type="dxa"/>
            <w:gridSpan w:val="3"/>
            <w:vAlign w:val="center"/>
          </w:tcPr>
          <w:p w14:paraId="34A40A42" w14:textId="3BC91113" w:rsidR="0087341E" w:rsidRPr="00D5086C" w:rsidRDefault="00BE3B76" w:rsidP="009424C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3B76">
              <w:rPr>
                <w:b/>
                <w:sz w:val="24"/>
                <w:szCs w:val="24"/>
                <w:lang w:val="ky-KG"/>
              </w:rPr>
              <w:t>Ылайык келүү индикаторлору</w:t>
            </w:r>
          </w:p>
        </w:tc>
      </w:tr>
      <w:tr w:rsidR="0087341E" w:rsidRPr="00D5086C" w14:paraId="20A339D6" w14:textId="77777777" w:rsidTr="00370A0B">
        <w:trPr>
          <w:tblHeader/>
        </w:trPr>
        <w:tc>
          <w:tcPr>
            <w:tcW w:w="709" w:type="dxa"/>
            <w:vMerge/>
            <w:vAlign w:val="center"/>
          </w:tcPr>
          <w:p w14:paraId="391DA16D" w14:textId="77777777" w:rsidR="0087341E" w:rsidRPr="00D5086C" w:rsidRDefault="0087341E" w:rsidP="009424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40C6A099" w14:textId="77777777" w:rsidR="0087341E" w:rsidRPr="00D5086C" w:rsidRDefault="0087341E" w:rsidP="009424C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6" w:type="dxa"/>
            <w:vAlign w:val="center"/>
          </w:tcPr>
          <w:p w14:paraId="1F0BEACC" w14:textId="51CAAB44" w:rsidR="0087341E" w:rsidRPr="00D5086C" w:rsidRDefault="00BE3B76" w:rsidP="009424C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3B76">
              <w:rPr>
                <w:b/>
                <w:sz w:val="24"/>
                <w:szCs w:val="24"/>
                <w:lang w:val="ky-KG"/>
              </w:rPr>
              <w:t>Ылайык келбейт</w:t>
            </w:r>
          </w:p>
        </w:tc>
        <w:tc>
          <w:tcPr>
            <w:tcW w:w="3498" w:type="dxa"/>
            <w:vAlign w:val="center"/>
          </w:tcPr>
          <w:p w14:paraId="273B4617" w14:textId="66F08823" w:rsidR="0087341E" w:rsidRPr="00D5086C" w:rsidRDefault="00BE3B76" w:rsidP="009424C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3B76">
              <w:rPr>
                <w:b/>
                <w:sz w:val="24"/>
                <w:szCs w:val="24"/>
                <w:lang w:val="ky-KG"/>
              </w:rPr>
              <w:t>Жарым-жартылай ылайык келет</w:t>
            </w:r>
          </w:p>
        </w:tc>
        <w:tc>
          <w:tcPr>
            <w:tcW w:w="3686" w:type="dxa"/>
            <w:vAlign w:val="center"/>
          </w:tcPr>
          <w:p w14:paraId="27FC99C1" w14:textId="7B73993F" w:rsidR="0087341E" w:rsidRPr="00D5086C" w:rsidRDefault="00BE3B76" w:rsidP="009424C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3B76">
              <w:rPr>
                <w:b/>
                <w:sz w:val="24"/>
                <w:szCs w:val="24"/>
                <w:lang w:val="ky-KG"/>
              </w:rPr>
              <w:t>Ылайык келет</w:t>
            </w:r>
          </w:p>
        </w:tc>
      </w:tr>
      <w:tr w:rsidR="00522884" w:rsidRPr="00D5086C" w14:paraId="4AB646C7" w14:textId="77777777" w:rsidTr="00370A0B">
        <w:tc>
          <w:tcPr>
            <w:tcW w:w="1559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EE8D7A" w14:textId="5477DBB4" w:rsidR="00522884" w:rsidRPr="00D5086C" w:rsidRDefault="00BE3B76" w:rsidP="00522884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b/>
                <w:caps/>
                <w:sz w:val="24"/>
                <w:szCs w:val="24"/>
              </w:rPr>
            </w:pPr>
            <w:r w:rsidRPr="00BE3B76">
              <w:rPr>
                <w:b/>
                <w:caps/>
                <w:sz w:val="24"/>
                <w:szCs w:val="24"/>
                <w:lang w:val="ky-KG"/>
              </w:rPr>
              <w:t>Билим берүү программасынын мазмуну жана окуу-методикалык камсыздалышы</w:t>
            </w:r>
          </w:p>
        </w:tc>
      </w:tr>
      <w:tr w:rsidR="00522884" w:rsidRPr="00D5086C" w14:paraId="4615E2CE" w14:textId="77777777" w:rsidTr="00370A0B">
        <w:tc>
          <w:tcPr>
            <w:tcW w:w="15594" w:type="dxa"/>
            <w:gridSpan w:val="5"/>
            <w:tcBorders>
              <w:right w:val="single" w:sz="4" w:space="0" w:color="auto"/>
            </w:tcBorders>
          </w:tcPr>
          <w:p w14:paraId="4DC628BE" w14:textId="15C7C91B" w:rsidR="004820D3" w:rsidRPr="00D5086C" w:rsidRDefault="004820D3" w:rsidP="004820D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20D3">
              <w:rPr>
                <w:b/>
                <w:sz w:val="24"/>
                <w:szCs w:val="24"/>
                <w:lang w:val="ky-KG"/>
              </w:rPr>
              <w:t>Билим берүү программасынын мазмуну жана окуу-методикалык камсыздалышы мамл</w:t>
            </w:r>
            <w:r>
              <w:rPr>
                <w:b/>
                <w:sz w:val="24"/>
                <w:szCs w:val="24"/>
                <w:lang w:val="ky-KG"/>
              </w:rPr>
              <w:t>екеттик билим берүү стандартына</w:t>
            </w:r>
            <w:r w:rsidRPr="004820D3">
              <w:rPr>
                <w:b/>
                <w:sz w:val="24"/>
                <w:szCs w:val="24"/>
                <w:lang w:val="ky-KG"/>
              </w:rPr>
              <w:t xml:space="preserve"> жана кызыкдар тараптардын керектөөлөрүнө ылайык келиши керек</w:t>
            </w:r>
          </w:p>
        </w:tc>
      </w:tr>
      <w:tr w:rsidR="00522884" w:rsidRPr="00D5086C" w14:paraId="0D318834" w14:textId="77777777" w:rsidTr="00370A0B">
        <w:tc>
          <w:tcPr>
            <w:tcW w:w="709" w:type="dxa"/>
          </w:tcPr>
          <w:p w14:paraId="50AAD43F" w14:textId="77777777" w:rsidR="00522884" w:rsidRPr="00D5086C" w:rsidRDefault="00522884" w:rsidP="00522884">
            <w:pPr>
              <w:ind w:firstLine="0"/>
              <w:jc w:val="center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14:paraId="449D65CE" w14:textId="5B8F1DA3" w:rsidR="00126FC5" w:rsidRPr="00D5086C" w:rsidRDefault="00126FC5" w:rsidP="00522884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F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планынын жана программалардын билим берүү стандартынын, базистик окуу планынын талаптарына жана кызыкдар тараптардын керектөөлөрүнө ылайык келүүсү</w:t>
            </w:r>
          </w:p>
        </w:tc>
        <w:tc>
          <w:tcPr>
            <w:tcW w:w="3306" w:type="dxa"/>
          </w:tcPr>
          <w:p w14:paraId="65575F68" w14:textId="0B92F33C" w:rsidR="00522884" w:rsidRPr="00D5086C" w:rsidRDefault="00071B55" w:rsidP="00126FC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Ылайык келбейт</w:t>
            </w:r>
          </w:p>
        </w:tc>
        <w:tc>
          <w:tcPr>
            <w:tcW w:w="3498" w:type="dxa"/>
          </w:tcPr>
          <w:p w14:paraId="63F4153C" w14:textId="59C06EAD" w:rsidR="00522884" w:rsidRPr="00D5086C" w:rsidRDefault="00126FC5" w:rsidP="00126FC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Окуу планы жана программа билим берүү стандартынын жана базистик окуу планынын талаптарына ылайык келет, бирок керектөөлөрдүн талдоос</w:t>
            </w:r>
            <w:r w:rsidR="00591843">
              <w:rPr>
                <w:sz w:val="24"/>
                <w:szCs w:val="24"/>
                <w:lang w:val="ky-KG"/>
              </w:rPr>
              <w:t>у же жүргүзүлгөн эмес, же кызыкд</w:t>
            </w:r>
            <w:r>
              <w:rPr>
                <w:sz w:val="24"/>
                <w:szCs w:val="24"/>
                <w:lang w:val="ky-KG"/>
              </w:rPr>
              <w:t xml:space="preserve">ар тараптардын </w:t>
            </w:r>
            <w:r w:rsidR="002177AB">
              <w:rPr>
                <w:sz w:val="24"/>
                <w:szCs w:val="24"/>
                <w:lang w:val="ky-KG"/>
              </w:rPr>
              <w:t>керектөөлөрүнө ылайык келбейт</w:t>
            </w:r>
            <w:r w:rsidR="00057095">
              <w:rPr>
                <w:sz w:val="24"/>
                <w:szCs w:val="24"/>
                <w:lang w:val="ky-KG"/>
              </w:rPr>
              <w:t>.</w:t>
            </w:r>
            <w:r>
              <w:rPr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686" w:type="dxa"/>
          </w:tcPr>
          <w:p w14:paraId="25DF93B0" w14:textId="5C61C377" w:rsidR="00522884" w:rsidRPr="00D5086C" w:rsidRDefault="00126FC5" w:rsidP="00126FC5">
            <w:pPr>
              <w:ind w:firstLine="0"/>
              <w:jc w:val="left"/>
              <w:rPr>
                <w:sz w:val="24"/>
                <w:szCs w:val="24"/>
              </w:rPr>
            </w:pPr>
            <w:r w:rsidRPr="00126FC5">
              <w:rPr>
                <w:sz w:val="24"/>
                <w:szCs w:val="24"/>
                <w:lang w:val="ky-KG"/>
              </w:rPr>
              <w:t xml:space="preserve">Окуу планы жана программа билим берүү стандартынын жана базистик окуу планынын талаптарына </w:t>
            </w:r>
            <w:r>
              <w:rPr>
                <w:sz w:val="24"/>
                <w:szCs w:val="24"/>
                <w:lang w:val="ky-KG"/>
              </w:rPr>
              <w:t xml:space="preserve">жана </w:t>
            </w:r>
            <w:r w:rsidR="00591843">
              <w:rPr>
                <w:sz w:val="24"/>
                <w:szCs w:val="24"/>
                <w:lang w:val="ky-KG"/>
              </w:rPr>
              <w:t>кызыкд</w:t>
            </w:r>
            <w:r w:rsidRPr="00126FC5">
              <w:rPr>
                <w:sz w:val="24"/>
                <w:szCs w:val="24"/>
                <w:lang w:val="ky-KG"/>
              </w:rPr>
              <w:t xml:space="preserve">ар тараптардын керектөөлөрүнө </w:t>
            </w:r>
            <w:r>
              <w:rPr>
                <w:sz w:val="24"/>
                <w:szCs w:val="24"/>
                <w:lang w:val="ky-KG"/>
              </w:rPr>
              <w:t>ылайык келет.</w:t>
            </w:r>
          </w:p>
        </w:tc>
      </w:tr>
      <w:tr w:rsidR="00522884" w:rsidRPr="00D5086C" w14:paraId="311D18E4" w14:textId="77777777" w:rsidTr="00370A0B">
        <w:tc>
          <w:tcPr>
            <w:tcW w:w="709" w:type="dxa"/>
          </w:tcPr>
          <w:p w14:paraId="4042EE62" w14:textId="77777777" w:rsidR="00522884" w:rsidRPr="00D5086C" w:rsidRDefault="00522884" w:rsidP="00522884">
            <w:pPr>
              <w:ind w:firstLine="0"/>
              <w:jc w:val="center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 w14:paraId="62C007FB" w14:textId="658203D7" w:rsidR="00522884" w:rsidRPr="00D5086C" w:rsidRDefault="00F54BD7" w:rsidP="00522884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BD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Окуу-методикалык камсыздоонун билим берүү стандартынын талаптарына жана кызыкдар тараптардын керектөөлөрүнө ылайык келүүсү</w:t>
            </w:r>
          </w:p>
        </w:tc>
        <w:tc>
          <w:tcPr>
            <w:tcW w:w="3306" w:type="dxa"/>
          </w:tcPr>
          <w:p w14:paraId="7BFF14FA" w14:textId="5D62C113" w:rsidR="00522884" w:rsidRPr="00D5086C" w:rsidRDefault="00071B55" w:rsidP="0052288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Ылайык келбейт</w:t>
            </w:r>
          </w:p>
        </w:tc>
        <w:tc>
          <w:tcPr>
            <w:tcW w:w="3498" w:type="dxa"/>
          </w:tcPr>
          <w:p w14:paraId="03D4B123" w14:textId="0063890D" w:rsidR="00522884" w:rsidRPr="00D5086C" w:rsidRDefault="00F54BD7" w:rsidP="00F54BD7">
            <w:pPr>
              <w:ind w:firstLine="0"/>
              <w:jc w:val="left"/>
              <w:rPr>
                <w:sz w:val="24"/>
                <w:szCs w:val="24"/>
              </w:rPr>
            </w:pPr>
            <w:r w:rsidRPr="00F54BD7">
              <w:rPr>
                <w:sz w:val="24"/>
                <w:szCs w:val="24"/>
                <w:lang w:val="ky-KG"/>
              </w:rPr>
              <w:t>Окуу-методикалык камсыздоо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F54BD7">
              <w:rPr>
                <w:sz w:val="24"/>
                <w:szCs w:val="24"/>
                <w:lang w:val="ky-KG"/>
              </w:rPr>
              <w:t>билим берүү стандартынын талаптарына</w:t>
            </w:r>
            <w:r w:rsidRPr="00F54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толугу менен же жарым-жартылай ылайык келет</w:t>
            </w:r>
            <w:r w:rsidR="000A4BBE" w:rsidRPr="00D508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y-KG"/>
              </w:rPr>
              <w:t xml:space="preserve"> Кызыкдар тараптардын керектөөлөрү эске алынган эмес.</w:t>
            </w:r>
            <w:r w:rsidR="000A4BBE" w:rsidRPr="00D508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14:paraId="119C3800" w14:textId="53E72D83" w:rsidR="00522884" w:rsidRPr="00D5086C" w:rsidRDefault="00F54BD7" w:rsidP="00F54BD7">
            <w:pPr>
              <w:ind w:firstLine="0"/>
              <w:jc w:val="left"/>
              <w:rPr>
                <w:sz w:val="24"/>
                <w:szCs w:val="24"/>
              </w:rPr>
            </w:pPr>
            <w:r w:rsidRPr="00F54BD7">
              <w:rPr>
                <w:sz w:val="24"/>
                <w:szCs w:val="24"/>
                <w:lang w:val="ky-KG"/>
              </w:rPr>
              <w:t xml:space="preserve">Окуу-методикалык камсыздоо билим берүү стандартынын </w:t>
            </w:r>
            <w:r>
              <w:rPr>
                <w:sz w:val="24"/>
                <w:szCs w:val="24"/>
                <w:lang w:val="ky-KG"/>
              </w:rPr>
              <w:t>жана</w:t>
            </w:r>
            <w:r w:rsidRPr="00F54BD7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 xml:space="preserve"> к</w:t>
            </w:r>
            <w:r w:rsidRPr="00F54BD7">
              <w:rPr>
                <w:sz w:val="24"/>
                <w:szCs w:val="24"/>
                <w:lang w:val="ky-KG"/>
              </w:rPr>
              <w:t>ызыкдар тараптардын керектөөлөрү</w:t>
            </w:r>
            <w:r>
              <w:rPr>
                <w:sz w:val="24"/>
                <w:szCs w:val="24"/>
                <w:lang w:val="ky-KG"/>
              </w:rPr>
              <w:t xml:space="preserve">нө толугу менен ылайык келет. </w:t>
            </w:r>
          </w:p>
        </w:tc>
      </w:tr>
      <w:tr w:rsidR="00522884" w:rsidRPr="00D5086C" w14:paraId="4BCD0715" w14:textId="77777777" w:rsidTr="00370A0B">
        <w:tc>
          <w:tcPr>
            <w:tcW w:w="709" w:type="dxa"/>
          </w:tcPr>
          <w:p w14:paraId="4450A1D8" w14:textId="77777777" w:rsidR="00522884" w:rsidRPr="00D5086C" w:rsidRDefault="00522884" w:rsidP="00522884">
            <w:pPr>
              <w:ind w:firstLine="0"/>
              <w:jc w:val="center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>1.3</w:t>
            </w:r>
          </w:p>
        </w:tc>
        <w:tc>
          <w:tcPr>
            <w:tcW w:w="4395" w:type="dxa"/>
          </w:tcPr>
          <w:p w14:paraId="645DAC17" w14:textId="3FF0DEFE" w:rsidR="00522884" w:rsidRPr="00B17003" w:rsidRDefault="00B17003" w:rsidP="000A4BBE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700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Жетиштүү маалыматтык ресурстардын (окуучулардын контингентине, анын ичинде окутуу тилдерине карата окуу – методикалык адабияттардын фонду) болушу</w:t>
            </w:r>
          </w:p>
        </w:tc>
        <w:tc>
          <w:tcPr>
            <w:tcW w:w="3306" w:type="dxa"/>
          </w:tcPr>
          <w:p w14:paraId="789FD946" w14:textId="5BC69316" w:rsidR="00522884" w:rsidRPr="00D5086C" w:rsidRDefault="00057095" w:rsidP="00B1700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ОМК менен камсыздоо 50%дан аз</w:t>
            </w:r>
          </w:p>
        </w:tc>
        <w:tc>
          <w:tcPr>
            <w:tcW w:w="3498" w:type="dxa"/>
          </w:tcPr>
          <w:p w14:paraId="275F5A5A" w14:textId="1FE23836" w:rsidR="00522884" w:rsidRPr="00D5086C" w:rsidRDefault="00F85122" w:rsidP="003951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Окутуунун ар бир тили боюнча </w:t>
            </w:r>
            <w:r w:rsidR="00B17003">
              <w:rPr>
                <w:sz w:val="24"/>
                <w:szCs w:val="24"/>
                <w:lang w:val="ky-KG"/>
              </w:rPr>
              <w:t xml:space="preserve">ОМК менен камсыздоо 50%дан 80%га чейин.  </w:t>
            </w:r>
          </w:p>
          <w:p w14:paraId="1019F55B" w14:textId="49BE06F5" w:rsidR="006C78BE" w:rsidRPr="00D5086C" w:rsidRDefault="00B17003" w:rsidP="00B1700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Маалыматтык ресурстарды, анын ичинде электрондук ресурстарды толуктоо үчүн ар кандай мүмкүнчүлүктөр </w:t>
            </w:r>
            <w:r>
              <w:rPr>
                <w:sz w:val="24"/>
                <w:szCs w:val="24"/>
                <w:lang w:val="ky-KG"/>
              </w:rPr>
              <w:lastRenderedPageBreak/>
              <w:t>колдонулат</w:t>
            </w:r>
            <w:r w:rsidR="002848E8" w:rsidRPr="00D5086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AEEAFC1" w14:textId="634D12F7" w:rsidR="00F85122" w:rsidRPr="00F85122" w:rsidRDefault="00F85122" w:rsidP="00F85122">
            <w:pPr>
              <w:ind w:firstLine="0"/>
              <w:jc w:val="left"/>
              <w:rPr>
                <w:sz w:val="24"/>
                <w:szCs w:val="24"/>
              </w:rPr>
            </w:pPr>
            <w:r w:rsidRPr="00F85122">
              <w:rPr>
                <w:sz w:val="24"/>
                <w:szCs w:val="24"/>
                <w:lang w:val="ky-KG"/>
              </w:rPr>
              <w:lastRenderedPageBreak/>
              <w:t xml:space="preserve">Окутуунун ар бир тили боюнча </w:t>
            </w:r>
            <w:r>
              <w:rPr>
                <w:sz w:val="24"/>
                <w:szCs w:val="24"/>
                <w:lang w:val="ky-KG"/>
              </w:rPr>
              <w:t xml:space="preserve">ОМК менен камсыздоо </w:t>
            </w:r>
            <w:r w:rsidRPr="00F85122">
              <w:rPr>
                <w:sz w:val="24"/>
                <w:szCs w:val="24"/>
                <w:lang w:val="ky-KG"/>
              </w:rPr>
              <w:t>80%</w:t>
            </w:r>
            <w:r>
              <w:rPr>
                <w:sz w:val="24"/>
                <w:szCs w:val="24"/>
                <w:lang w:val="ky-KG"/>
              </w:rPr>
              <w:t>дан ашуун</w:t>
            </w:r>
            <w:r w:rsidRPr="00F85122">
              <w:rPr>
                <w:sz w:val="24"/>
                <w:szCs w:val="24"/>
                <w:lang w:val="ky-KG"/>
              </w:rPr>
              <w:t xml:space="preserve">.  </w:t>
            </w:r>
          </w:p>
          <w:p w14:paraId="4EE6628C" w14:textId="77777777" w:rsidR="004B53B9" w:rsidRPr="00D5086C" w:rsidRDefault="004B53B9" w:rsidP="003951E9">
            <w:pPr>
              <w:ind w:firstLine="0"/>
              <w:jc w:val="left"/>
              <w:rPr>
                <w:sz w:val="24"/>
                <w:szCs w:val="24"/>
              </w:rPr>
            </w:pPr>
          </w:p>
          <w:p w14:paraId="25F53A5F" w14:textId="011C4A59" w:rsidR="006C78BE" w:rsidRPr="00F85122" w:rsidRDefault="00F85122" w:rsidP="00C53342">
            <w:pPr>
              <w:ind w:firstLine="0"/>
              <w:jc w:val="left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ОЖда </w:t>
            </w:r>
            <w:r w:rsidR="00C53342">
              <w:rPr>
                <w:sz w:val="24"/>
                <w:szCs w:val="24"/>
                <w:lang w:val="ky-KG"/>
              </w:rPr>
              <w:t>ар кандай маалыматтык ресурстар</w:t>
            </w:r>
            <w:r>
              <w:rPr>
                <w:sz w:val="24"/>
                <w:szCs w:val="24"/>
                <w:lang w:val="ky-KG"/>
              </w:rPr>
              <w:t>, аны</w:t>
            </w:r>
            <w:r w:rsidR="00C53342">
              <w:rPr>
                <w:sz w:val="24"/>
                <w:szCs w:val="24"/>
                <w:lang w:val="ky-KG"/>
              </w:rPr>
              <w:t xml:space="preserve">н ичинде электрондук ресурстар </w:t>
            </w:r>
            <w:r w:rsidR="00C53342">
              <w:rPr>
                <w:sz w:val="24"/>
                <w:szCs w:val="24"/>
                <w:lang w:val="ky-KG"/>
              </w:rPr>
              <w:lastRenderedPageBreak/>
              <w:t>жеткиликтүү</w:t>
            </w:r>
            <w:r>
              <w:rPr>
                <w:sz w:val="24"/>
                <w:szCs w:val="24"/>
                <w:lang w:val="ky-KG"/>
              </w:rPr>
              <w:t>.</w:t>
            </w:r>
          </w:p>
        </w:tc>
      </w:tr>
      <w:tr w:rsidR="00522884" w:rsidRPr="00CD5E8A" w14:paraId="7A69D474" w14:textId="77777777" w:rsidTr="00370A0B">
        <w:tc>
          <w:tcPr>
            <w:tcW w:w="709" w:type="dxa"/>
          </w:tcPr>
          <w:p w14:paraId="13958FCA" w14:textId="77777777" w:rsidR="00522884" w:rsidRPr="00D5086C" w:rsidRDefault="00522884" w:rsidP="00522884">
            <w:pPr>
              <w:ind w:firstLine="0"/>
              <w:jc w:val="center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395" w:type="dxa"/>
          </w:tcPr>
          <w:p w14:paraId="6BBA0615" w14:textId="19F2280A" w:rsidR="007B5F54" w:rsidRPr="00D5086C" w:rsidRDefault="007B5F54" w:rsidP="00522884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 программасынын жана окуу-методикалык камсыздоонун мазмунун жакшыртуу максатында кызыкдар тараптардын күтүүлөрүн, керектөөлөрүн жана канааттануусун мезгилдүү баалоонун  жана маалыматтык коопсуздукту камсыздоонун колдонуудагы механизминин болушу</w:t>
            </w:r>
          </w:p>
        </w:tc>
        <w:tc>
          <w:tcPr>
            <w:tcW w:w="3306" w:type="dxa"/>
          </w:tcPr>
          <w:p w14:paraId="5A883B54" w14:textId="23DADC3D" w:rsidR="00522884" w:rsidRPr="00D5086C" w:rsidRDefault="007B5F54" w:rsidP="007B5F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Бекитилген жана колдонуудагы механизмдер жок </w:t>
            </w:r>
          </w:p>
        </w:tc>
        <w:tc>
          <w:tcPr>
            <w:tcW w:w="3498" w:type="dxa"/>
          </w:tcPr>
          <w:p w14:paraId="3758EE57" w14:textId="20C8E213" w:rsidR="00522884" w:rsidRPr="00537481" w:rsidRDefault="007B5F54" w:rsidP="00537481">
            <w:pPr>
              <w:ind w:firstLine="0"/>
              <w:jc w:val="left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Маалымат менен камсыздоо</w:t>
            </w:r>
            <w:r w:rsidR="00537481">
              <w:rPr>
                <w:sz w:val="24"/>
                <w:szCs w:val="24"/>
                <w:lang w:val="ky-KG"/>
              </w:rPr>
              <w:t>нун</w:t>
            </w:r>
            <w:r>
              <w:rPr>
                <w:sz w:val="24"/>
                <w:szCs w:val="24"/>
                <w:lang w:val="ky-KG"/>
              </w:rPr>
              <w:t>,</w:t>
            </w:r>
            <w:r w:rsidRPr="007B5F54">
              <w:rPr>
                <w:sz w:val="24"/>
                <w:szCs w:val="24"/>
                <w:lang w:val="ky-KG"/>
              </w:rPr>
              <w:t xml:space="preserve"> кызыкдар тараптардын күтүүлөрүн, керектөөлөрүн жана канааттануусун мезгилдүү баалоонун  жана маалыматтык коопсуздукту камсыздоонун</w:t>
            </w:r>
            <w:r>
              <w:rPr>
                <w:sz w:val="24"/>
                <w:szCs w:val="24"/>
                <w:lang w:val="ky-KG"/>
              </w:rPr>
              <w:t xml:space="preserve"> механизмдери</w:t>
            </w:r>
            <w:r w:rsidR="00433A25">
              <w:rPr>
                <w:sz w:val="24"/>
                <w:szCs w:val="24"/>
                <w:lang w:val="ky-KG"/>
              </w:rPr>
              <w:t xml:space="preserve"> бекитилген</w:t>
            </w:r>
          </w:p>
        </w:tc>
        <w:tc>
          <w:tcPr>
            <w:tcW w:w="3686" w:type="dxa"/>
          </w:tcPr>
          <w:p w14:paraId="69BC5DDD" w14:textId="73C76037" w:rsidR="0037569F" w:rsidRPr="006006E2" w:rsidRDefault="0037569F" w:rsidP="00370A0B">
            <w:pPr>
              <w:ind w:firstLine="0"/>
              <w:jc w:val="left"/>
              <w:rPr>
                <w:sz w:val="24"/>
                <w:szCs w:val="24"/>
                <w:lang w:val="ky-KG"/>
              </w:rPr>
            </w:pPr>
            <w:r w:rsidRPr="0037569F">
              <w:rPr>
                <w:sz w:val="24"/>
                <w:szCs w:val="24"/>
                <w:lang w:val="ky-KG"/>
              </w:rPr>
              <w:t>Маалымат менен камсыздоонун, кызыкдар тараптардын күтүүлөрүн, керектөөлөрүн жана канааттануусун мезгилдүү баалоонун  жана маалыматтык коопсуздукту камсыздоонун механизмдери бекитилди</w:t>
            </w:r>
            <w:r>
              <w:rPr>
                <w:sz w:val="24"/>
                <w:szCs w:val="24"/>
                <w:lang w:val="ky-KG"/>
              </w:rPr>
              <w:t xml:space="preserve"> жана колдонулат</w:t>
            </w:r>
          </w:p>
        </w:tc>
      </w:tr>
      <w:tr w:rsidR="00522884" w:rsidRPr="00CD5E8A" w14:paraId="604886CA" w14:textId="77777777" w:rsidTr="00370A0B">
        <w:tc>
          <w:tcPr>
            <w:tcW w:w="15594" w:type="dxa"/>
            <w:gridSpan w:val="5"/>
            <w:shd w:val="clear" w:color="auto" w:fill="D9D9D9" w:themeFill="background1" w:themeFillShade="D9"/>
          </w:tcPr>
          <w:p w14:paraId="490858EE" w14:textId="7A5E26F2" w:rsidR="00522884" w:rsidRPr="00D2373F" w:rsidRDefault="00D2373F" w:rsidP="00522884">
            <w:pPr>
              <w:pStyle w:val="a3"/>
              <w:numPr>
                <w:ilvl w:val="0"/>
                <w:numId w:val="2"/>
              </w:numPr>
              <w:ind w:left="-113" w:firstLine="113"/>
              <w:jc w:val="center"/>
              <w:rPr>
                <w:b/>
                <w:caps/>
                <w:sz w:val="24"/>
                <w:szCs w:val="24"/>
                <w:lang w:val="ky-KG"/>
              </w:rPr>
            </w:pPr>
            <w:r w:rsidRPr="00D2373F">
              <w:rPr>
                <w:b/>
                <w:caps/>
                <w:sz w:val="24"/>
                <w:szCs w:val="24"/>
                <w:lang w:val="ky-KG"/>
              </w:rPr>
              <w:t>Компетенттүү окутууну ишке ашыруу жана окуучулардын жетишкендиктерин баалоо</w:t>
            </w:r>
          </w:p>
        </w:tc>
      </w:tr>
      <w:tr w:rsidR="00522884" w:rsidRPr="00CD5E8A" w14:paraId="7F77E705" w14:textId="77777777" w:rsidTr="00370A0B">
        <w:trPr>
          <w:trHeight w:val="562"/>
        </w:trPr>
        <w:tc>
          <w:tcPr>
            <w:tcW w:w="15594" w:type="dxa"/>
            <w:gridSpan w:val="5"/>
            <w:tcBorders>
              <w:right w:val="single" w:sz="4" w:space="0" w:color="auto"/>
            </w:tcBorders>
          </w:tcPr>
          <w:p w14:paraId="5967D58A" w14:textId="15581C7D" w:rsidR="00445453" w:rsidRPr="00445453" w:rsidRDefault="00445453" w:rsidP="00522884">
            <w:pPr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 w:rsidRPr="00445453">
              <w:rPr>
                <w:b/>
                <w:sz w:val="24"/>
                <w:szCs w:val="24"/>
                <w:lang w:val="ky-KG"/>
              </w:rPr>
              <w:t>Билим берүү уюму окуучуларды окутууда жана жетишкендиктерин баалоодо компетенттүүлүк мамилесин ишке ашырат</w:t>
            </w:r>
          </w:p>
        </w:tc>
      </w:tr>
      <w:tr w:rsidR="00522884" w:rsidRPr="00F173B6" w14:paraId="2E50C1AE" w14:textId="77777777" w:rsidTr="00370A0B">
        <w:tc>
          <w:tcPr>
            <w:tcW w:w="709" w:type="dxa"/>
          </w:tcPr>
          <w:p w14:paraId="35E6AD7E" w14:textId="77777777" w:rsidR="00522884" w:rsidRPr="00D5086C" w:rsidRDefault="00522884" w:rsidP="00522884">
            <w:pPr>
              <w:ind w:firstLine="0"/>
              <w:jc w:val="center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14:paraId="5D022B31" w14:textId="1F6AC119" w:rsidR="00957209" w:rsidRPr="00445453" w:rsidRDefault="00445453" w:rsidP="00522884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Окутуунун пландаштырылган максаттарынын болушу</w:t>
            </w:r>
          </w:p>
          <w:p w14:paraId="373FD18A" w14:textId="77777777" w:rsidR="00957209" w:rsidRPr="00445453" w:rsidRDefault="00957209" w:rsidP="00522884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673B3" w14:textId="77777777" w:rsidR="00957209" w:rsidRPr="00D5086C" w:rsidRDefault="00957209" w:rsidP="00522884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14:paraId="5DA16853" w14:textId="6DFF526C" w:rsidR="00522884" w:rsidRPr="00D5086C" w:rsidRDefault="00445453" w:rsidP="0044545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Көрсөтүлгөн эмес/жок</w:t>
            </w:r>
          </w:p>
        </w:tc>
        <w:tc>
          <w:tcPr>
            <w:tcW w:w="3498" w:type="dxa"/>
          </w:tcPr>
          <w:p w14:paraId="7E69B903" w14:textId="00551615" w:rsidR="00522884" w:rsidRPr="00D5086C" w:rsidRDefault="00445453" w:rsidP="008E530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Окутуунун максаттары билим берүү уюмунун, методикалык кеңештин жана методикалык бирикмелердин, класстан тышкары иш алып баруу пландарында жана программаларында белгиленг</w:t>
            </w:r>
            <w:r w:rsidR="008E5300">
              <w:rPr>
                <w:sz w:val="24"/>
                <w:szCs w:val="24"/>
                <w:lang w:val="ky-KG"/>
              </w:rPr>
              <w:t>ен</w:t>
            </w:r>
            <w:r w:rsidR="00957209" w:rsidRPr="00D5086C">
              <w:rPr>
                <w:sz w:val="24"/>
                <w:szCs w:val="24"/>
              </w:rPr>
              <w:t>.</w:t>
            </w:r>
            <w:r w:rsidR="005D66BD" w:rsidRPr="00D508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Максаттар МБСке ылайык келет, окуучунун компетенттүүлүгүн өнүктүрүүгө багытталган</w:t>
            </w:r>
            <w:r w:rsidR="005D66BD" w:rsidRPr="00D508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14:paraId="44C0AA44" w14:textId="6880B0C4" w:rsidR="00522884" w:rsidRPr="00F173B6" w:rsidRDefault="00F173B6" w:rsidP="008E5300">
            <w:pPr>
              <w:ind w:firstLine="0"/>
              <w:jc w:val="left"/>
              <w:rPr>
                <w:sz w:val="24"/>
                <w:szCs w:val="24"/>
                <w:lang w:val="ky-KG"/>
              </w:rPr>
            </w:pPr>
            <w:r w:rsidRPr="00F173B6">
              <w:rPr>
                <w:sz w:val="24"/>
                <w:szCs w:val="24"/>
                <w:lang w:val="ky-KG"/>
              </w:rPr>
              <w:t>Окутуунун максаттары билим берүү уюмунун, методикалык бирикмелердин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F173B6">
              <w:rPr>
                <w:sz w:val="24"/>
                <w:szCs w:val="24"/>
                <w:lang w:val="ky-KG"/>
              </w:rPr>
              <w:t>пландарында жана программаларында белгиленг</w:t>
            </w:r>
            <w:r w:rsidR="008E5300">
              <w:rPr>
                <w:sz w:val="24"/>
                <w:szCs w:val="24"/>
                <w:lang w:val="ky-KG"/>
              </w:rPr>
              <w:t>ен</w:t>
            </w:r>
            <w:r w:rsidR="005D66BD" w:rsidRPr="00D5086C">
              <w:rPr>
                <w:sz w:val="24"/>
                <w:szCs w:val="24"/>
              </w:rPr>
              <w:t xml:space="preserve">. </w:t>
            </w:r>
            <w:r w:rsidRPr="00F173B6">
              <w:rPr>
                <w:sz w:val="24"/>
                <w:szCs w:val="24"/>
                <w:lang w:val="ky-KG"/>
              </w:rPr>
              <w:t>Максаттар МБСке ылайык келет, окуучунун компетенттүүлүгүн өнүктүрүүгө багытталган</w:t>
            </w:r>
            <w:r w:rsidR="005D66BD" w:rsidRPr="00D508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y-KG"/>
              </w:rPr>
              <w:t xml:space="preserve"> Окутуунун максаттары окуучунун пози</w:t>
            </w:r>
            <w:r w:rsidR="00591843">
              <w:rPr>
                <w:sz w:val="24"/>
                <w:szCs w:val="24"/>
                <w:lang w:val="ky-KG"/>
              </w:rPr>
              <w:t>ци</w:t>
            </w:r>
            <w:r>
              <w:rPr>
                <w:sz w:val="24"/>
                <w:szCs w:val="24"/>
                <w:lang w:val="ky-KG"/>
              </w:rPr>
              <w:t>ясынан сабактардын пландарында белгиленген жана МБСке ылайык келет</w:t>
            </w:r>
            <w:r w:rsidR="005D66BD" w:rsidRPr="00F173B6">
              <w:rPr>
                <w:sz w:val="24"/>
                <w:szCs w:val="24"/>
                <w:lang w:val="ky-KG"/>
              </w:rPr>
              <w:t>.</w:t>
            </w:r>
          </w:p>
        </w:tc>
      </w:tr>
      <w:tr w:rsidR="004E4A54" w:rsidRPr="00D5086C" w14:paraId="1A4EE7F6" w14:textId="77777777" w:rsidTr="007B2470">
        <w:tc>
          <w:tcPr>
            <w:tcW w:w="709" w:type="dxa"/>
          </w:tcPr>
          <w:p w14:paraId="6B22F4EB" w14:textId="77777777" w:rsidR="004E4A54" w:rsidRPr="00D5086C" w:rsidRDefault="004E4A54" w:rsidP="004E4A54">
            <w:pPr>
              <w:ind w:firstLine="0"/>
              <w:jc w:val="center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CADE" w14:textId="11C440C7" w:rsidR="004E4A54" w:rsidRPr="00D5086C" w:rsidRDefault="004E4A54" w:rsidP="004E4A54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Окутуу-тарбиялоо процессинде инновациялык технологияларды жана методдорду колдонуу</w:t>
            </w:r>
          </w:p>
        </w:tc>
        <w:tc>
          <w:tcPr>
            <w:tcW w:w="3306" w:type="dxa"/>
          </w:tcPr>
          <w:p w14:paraId="19E564EB" w14:textId="69D5F53A" w:rsidR="004E4A54" w:rsidRPr="00D5086C" w:rsidRDefault="00345F03" w:rsidP="00AB63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Маалыматтар/далилдер жок же айрым мугалимдер </w:t>
            </w:r>
            <w:r w:rsidR="00AB630B">
              <w:rPr>
                <w:sz w:val="24"/>
                <w:szCs w:val="24"/>
                <w:lang w:val="ky-KG"/>
              </w:rPr>
              <w:t>тарабынан</w:t>
            </w:r>
            <w:r w:rsidR="00591843">
              <w:rPr>
                <w:sz w:val="24"/>
                <w:szCs w:val="24"/>
                <w:lang w:val="ky-KG"/>
              </w:rPr>
              <w:t xml:space="preserve"> гана</w:t>
            </w:r>
            <w:r>
              <w:rPr>
                <w:sz w:val="24"/>
                <w:szCs w:val="24"/>
                <w:lang w:val="ky-KG"/>
              </w:rPr>
              <w:t xml:space="preserve"> колдонулат </w:t>
            </w:r>
            <w:r w:rsidR="004E4A54" w:rsidRPr="00D508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</w:tcPr>
          <w:p w14:paraId="105D3CAD" w14:textId="34BC78DF" w:rsidR="004E4A54" w:rsidRPr="00D5086C" w:rsidRDefault="00B07AC1" w:rsidP="008E530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Мугалимдер менен </w:t>
            </w:r>
            <w:r w:rsidR="008E5300">
              <w:rPr>
                <w:sz w:val="24"/>
                <w:szCs w:val="24"/>
                <w:lang w:val="ky-KG"/>
              </w:rPr>
              <w:t>усулдук</w:t>
            </w:r>
            <w:r>
              <w:rPr>
                <w:sz w:val="24"/>
                <w:szCs w:val="24"/>
                <w:lang w:val="ky-KG"/>
              </w:rPr>
              <w:t xml:space="preserve"> иш алып баруунун, мугалимдер тарабынан </w:t>
            </w:r>
            <w:r w:rsidRPr="00B07AC1">
              <w:rPr>
                <w:sz w:val="24"/>
                <w:szCs w:val="24"/>
                <w:lang w:val="ky-KG"/>
              </w:rPr>
              <w:t xml:space="preserve">инновациялык технологияларды жана </w:t>
            </w:r>
            <w:r w:rsidR="008E5300">
              <w:rPr>
                <w:sz w:val="24"/>
                <w:szCs w:val="24"/>
                <w:lang w:val="ky-KG"/>
              </w:rPr>
              <w:t>ыкмаларды</w:t>
            </w:r>
            <w:r w:rsidRPr="00B07AC1">
              <w:rPr>
                <w:sz w:val="24"/>
                <w:szCs w:val="24"/>
                <w:lang w:val="ky-KG"/>
              </w:rPr>
              <w:t xml:space="preserve"> колдонуу</w:t>
            </w:r>
            <w:r>
              <w:rPr>
                <w:sz w:val="24"/>
                <w:szCs w:val="24"/>
                <w:lang w:val="ky-KG"/>
              </w:rPr>
              <w:t xml:space="preserve"> боюнча </w:t>
            </w:r>
            <w:r>
              <w:rPr>
                <w:sz w:val="24"/>
                <w:szCs w:val="24"/>
                <w:lang w:val="ky-KG"/>
              </w:rPr>
              <w:lastRenderedPageBreak/>
              <w:t>мониторингдин далилдери бар</w:t>
            </w:r>
            <w:r w:rsidR="004E4A54" w:rsidRPr="00D5086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ky-KG"/>
              </w:rPr>
              <w:t xml:space="preserve">Мугалимдердин 50%дан кем эмеси окутууда </w:t>
            </w:r>
            <w:r w:rsidR="003D6311">
              <w:rPr>
                <w:sz w:val="24"/>
                <w:szCs w:val="24"/>
                <w:lang w:val="ky-KG"/>
              </w:rPr>
              <w:t>МКТ</w:t>
            </w:r>
            <w:r>
              <w:rPr>
                <w:sz w:val="24"/>
                <w:szCs w:val="24"/>
                <w:lang w:val="ky-KG"/>
              </w:rPr>
              <w:t xml:space="preserve"> жана инновациялык ыкмаларды колдонуу көндүмдөрүнө ээ жана аларды практикада колдонот</w:t>
            </w:r>
            <w:r w:rsidR="004E4A54" w:rsidRPr="00D508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14:paraId="63ED8041" w14:textId="764E96BC" w:rsidR="004E4A54" w:rsidRPr="00D5086C" w:rsidRDefault="00463F74" w:rsidP="004E4A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 xml:space="preserve">Мугалимдер менен системдүү методикалык иш алып баруунун, </w:t>
            </w:r>
            <w:r w:rsidRPr="00463F74">
              <w:rPr>
                <w:sz w:val="24"/>
                <w:szCs w:val="24"/>
                <w:lang w:val="ky-KG"/>
              </w:rPr>
              <w:t>мугалимдер тарабынан</w:t>
            </w:r>
            <w:r>
              <w:rPr>
                <w:sz w:val="24"/>
                <w:szCs w:val="24"/>
                <w:lang w:val="ky-KG"/>
              </w:rPr>
              <w:t xml:space="preserve"> сабак учурунда окутуунун</w:t>
            </w:r>
            <w:r w:rsidRPr="00463F74">
              <w:rPr>
                <w:sz w:val="24"/>
                <w:szCs w:val="24"/>
                <w:lang w:val="ky-KG"/>
              </w:rPr>
              <w:t xml:space="preserve"> инновациялык технологияла</w:t>
            </w:r>
            <w:r>
              <w:rPr>
                <w:sz w:val="24"/>
                <w:szCs w:val="24"/>
                <w:lang w:val="ky-KG"/>
              </w:rPr>
              <w:t xml:space="preserve">рын </w:t>
            </w:r>
            <w:r>
              <w:rPr>
                <w:sz w:val="24"/>
                <w:szCs w:val="24"/>
                <w:lang w:val="ky-KG"/>
              </w:rPr>
              <w:lastRenderedPageBreak/>
              <w:t>жана активдүү ыкмаларын колдонуу боюнча мониторингдин далилдери бар</w:t>
            </w:r>
            <w:r w:rsidR="004E4A54" w:rsidRPr="00D5086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ky-KG"/>
              </w:rPr>
              <w:t>Сабакка даярдануу жана өткөрүү, окуучулардын жетишкендиктерин текшерүү жана баалоо учурунда МКТ колдонуу үчүн шарттар түзүл</w:t>
            </w:r>
            <w:r w:rsidR="008E5300">
              <w:rPr>
                <w:sz w:val="24"/>
                <w:szCs w:val="24"/>
                <w:lang w:val="ky-KG"/>
              </w:rPr>
              <w:t>гөн</w:t>
            </w:r>
            <w:r w:rsidR="004E4A54" w:rsidRPr="00D5086C">
              <w:rPr>
                <w:sz w:val="24"/>
                <w:szCs w:val="24"/>
              </w:rPr>
              <w:t>.</w:t>
            </w:r>
          </w:p>
          <w:p w14:paraId="295E1B6D" w14:textId="5946DFA4" w:rsidR="004E4A54" w:rsidRPr="00D5086C" w:rsidRDefault="00463F74" w:rsidP="0059184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Мугалимдердин 80%дан кем эмеси окутууда </w:t>
            </w:r>
            <w:r w:rsidR="003D6311">
              <w:rPr>
                <w:sz w:val="24"/>
                <w:szCs w:val="24"/>
                <w:lang w:val="ky-KG"/>
              </w:rPr>
              <w:t>МКТ</w:t>
            </w:r>
            <w:r>
              <w:rPr>
                <w:sz w:val="24"/>
                <w:szCs w:val="24"/>
                <w:lang w:val="ky-KG"/>
              </w:rPr>
              <w:t xml:space="preserve"> жана инновациялык ыкмаларды колдонуу көндүмдөрүнө ээ</w:t>
            </w:r>
            <w:r w:rsidR="003D6311">
              <w:rPr>
                <w:sz w:val="24"/>
                <w:szCs w:val="24"/>
                <w:lang w:val="ky-KG"/>
              </w:rPr>
              <w:t xml:space="preserve"> жана аларды практикада колдон</w:t>
            </w:r>
            <w:r w:rsidR="00591843">
              <w:rPr>
                <w:sz w:val="24"/>
                <w:szCs w:val="24"/>
                <w:lang w:val="ky-KG"/>
              </w:rPr>
              <w:t>о</w:t>
            </w:r>
            <w:r w:rsidR="003D6311">
              <w:rPr>
                <w:sz w:val="24"/>
                <w:szCs w:val="24"/>
                <w:lang w:val="ky-KG"/>
              </w:rPr>
              <w:t>т</w:t>
            </w:r>
            <w:r w:rsidR="004E4A54" w:rsidRPr="00D5086C">
              <w:rPr>
                <w:sz w:val="24"/>
                <w:szCs w:val="24"/>
              </w:rPr>
              <w:t>.</w:t>
            </w:r>
          </w:p>
        </w:tc>
      </w:tr>
      <w:tr w:rsidR="00350D4F" w:rsidRPr="00D5086C" w14:paraId="2023B2D9" w14:textId="77777777" w:rsidTr="0056771A">
        <w:tc>
          <w:tcPr>
            <w:tcW w:w="709" w:type="dxa"/>
          </w:tcPr>
          <w:p w14:paraId="60258728" w14:textId="77777777" w:rsidR="00350D4F" w:rsidRPr="00D5086C" w:rsidRDefault="00350D4F" w:rsidP="00350D4F">
            <w:pPr>
              <w:ind w:firstLine="0"/>
              <w:jc w:val="center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EB9D" w14:textId="13197128" w:rsidR="00350D4F" w:rsidRPr="00D5086C" w:rsidRDefault="00350D4F" w:rsidP="00350D4F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Окутууну баалоодо жана корректировкалоодо кайтарым байланыш механизминин болушу</w:t>
            </w:r>
          </w:p>
        </w:tc>
        <w:tc>
          <w:tcPr>
            <w:tcW w:w="3306" w:type="dxa"/>
          </w:tcPr>
          <w:p w14:paraId="2961B6F6" w14:textId="5EDCB106" w:rsidR="00350D4F" w:rsidRPr="00D5086C" w:rsidRDefault="00350D4F" w:rsidP="00350D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Окуучулардан, кесиптештерден, а</w:t>
            </w:r>
            <w:r w:rsidR="008E5300">
              <w:rPr>
                <w:sz w:val="24"/>
                <w:szCs w:val="24"/>
                <w:lang w:val="ky-KG"/>
              </w:rPr>
              <w:t>та-энелерден кайтарым байланыш</w:t>
            </w:r>
            <w:r>
              <w:rPr>
                <w:sz w:val="24"/>
                <w:szCs w:val="24"/>
                <w:lang w:val="ky-KG"/>
              </w:rPr>
              <w:t xml:space="preserve"> алуу жана педагогдордун өзүн-өзү талдоо механизмдеринин болуусу жөнүндө далилдер жок</w:t>
            </w:r>
            <w:r w:rsidRPr="00D508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98" w:type="dxa"/>
          </w:tcPr>
          <w:p w14:paraId="24B4B570" w14:textId="63FCADAE" w:rsidR="00350D4F" w:rsidRPr="00D5086C" w:rsidRDefault="00D11801" w:rsidP="008E530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ОЖда андан кийинки талдоо менен сабактарга өз ара катышуу жүзөгө ашырылат, педагогдордун өзүн-өзү баалоо формалары колдонулат</w:t>
            </w:r>
            <w:r w:rsidR="00350D4F" w:rsidRPr="00D5086C">
              <w:rPr>
                <w:sz w:val="24"/>
                <w:szCs w:val="24"/>
              </w:rPr>
              <w:t xml:space="preserve">. </w:t>
            </w:r>
            <w:r w:rsidR="008E5300">
              <w:rPr>
                <w:sz w:val="24"/>
                <w:szCs w:val="24"/>
                <w:lang w:val="ky-KG"/>
              </w:rPr>
              <w:t>Кайтарым байланыш</w:t>
            </w:r>
            <w:r w:rsidR="00053F22">
              <w:rPr>
                <w:sz w:val="24"/>
                <w:szCs w:val="24"/>
                <w:lang w:val="ky-KG"/>
              </w:rPr>
              <w:t xml:space="preserve"> алуу үчүн а</w:t>
            </w:r>
            <w:r w:rsidR="008E5300">
              <w:rPr>
                <w:sz w:val="24"/>
                <w:szCs w:val="24"/>
                <w:lang w:val="ky-KG"/>
              </w:rPr>
              <w:t>та-энелер</w:t>
            </w:r>
            <w:r>
              <w:rPr>
                <w:sz w:val="24"/>
                <w:szCs w:val="24"/>
                <w:lang w:val="ky-KG"/>
              </w:rPr>
              <w:t xml:space="preserve"> чогулушу, ата-энелерди сурамжылоо</w:t>
            </w:r>
            <w:r w:rsidR="00053F22">
              <w:rPr>
                <w:sz w:val="24"/>
                <w:szCs w:val="24"/>
                <w:lang w:val="ky-KG"/>
              </w:rPr>
              <w:t xml:space="preserve"> ж.б. өткөрүлөт</w:t>
            </w:r>
            <w:r w:rsidR="00350D4F" w:rsidRPr="00D5086C">
              <w:rPr>
                <w:sz w:val="24"/>
                <w:szCs w:val="24"/>
              </w:rPr>
              <w:t xml:space="preserve">. </w:t>
            </w:r>
            <w:r w:rsidR="00D96733">
              <w:rPr>
                <w:sz w:val="24"/>
                <w:szCs w:val="24"/>
                <w:lang w:val="ky-KG"/>
              </w:rPr>
              <w:t>Окуучулардан кайтарым байланыш</w:t>
            </w:r>
            <w:r w:rsidR="008E5300">
              <w:rPr>
                <w:sz w:val="24"/>
                <w:szCs w:val="24"/>
                <w:lang w:val="ky-KG"/>
              </w:rPr>
              <w:t xml:space="preserve"> алуу боюнча системалуу</w:t>
            </w:r>
            <w:r w:rsidR="00D96733">
              <w:rPr>
                <w:sz w:val="24"/>
                <w:szCs w:val="24"/>
                <w:lang w:val="ky-KG"/>
              </w:rPr>
              <w:t xml:space="preserve"> практика жок.</w:t>
            </w:r>
            <w:r w:rsidR="00350D4F" w:rsidRPr="00D508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43A15AC3" w14:textId="7CA5E2BF" w:rsidR="00350D4F" w:rsidRPr="00D5086C" w:rsidRDefault="00CD472F" w:rsidP="00806A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ОЖда окуучулардан жана ата-энелерден сурамжылоо, анкеттөө ж.б. түрүндө кайтарым байланыш</w:t>
            </w:r>
            <w:r w:rsidR="00806AF4">
              <w:rPr>
                <w:sz w:val="24"/>
                <w:szCs w:val="24"/>
                <w:lang w:val="ky-KG"/>
              </w:rPr>
              <w:t xml:space="preserve"> алуунун процесси уюштурулган</w:t>
            </w:r>
            <w:r>
              <w:rPr>
                <w:sz w:val="24"/>
                <w:szCs w:val="24"/>
                <w:lang w:val="ky-KG"/>
              </w:rPr>
              <w:t xml:space="preserve"> жана талдан</w:t>
            </w:r>
            <w:r w:rsidR="00806AF4">
              <w:rPr>
                <w:sz w:val="24"/>
                <w:szCs w:val="24"/>
                <w:lang w:val="ky-KG"/>
              </w:rPr>
              <w:t>ган</w:t>
            </w:r>
            <w:r w:rsidR="00350D4F" w:rsidRPr="00D5086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Э</w:t>
            </w:r>
            <w:proofErr w:type="spellStart"/>
            <w:r w:rsidR="00DF09AE">
              <w:rPr>
                <w:sz w:val="24"/>
                <w:szCs w:val="24"/>
              </w:rPr>
              <w:t>лектрон</w:t>
            </w:r>
            <w:proofErr w:type="spellEnd"/>
            <w:r>
              <w:rPr>
                <w:sz w:val="24"/>
                <w:szCs w:val="24"/>
                <w:lang w:val="ky-KG"/>
              </w:rPr>
              <w:t>дук күндөлүк</w:t>
            </w:r>
            <w:r w:rsidR="00350D4F" w:rsidRPr="00D5086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системасы колдонулат</w:t>
            </w:r>
            <w:r w:rsidR="00350D4F" w:rsidRPr="00D5086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ky-KG"/>
              </w:rPr>
              <w:t>Педагогдордун ишинин ыкмаларын жана технологияларын корректировкалоо максатында окутуунун натыйжаларын жана сабактарды талдоо, ошондой эле өзүн-өзү талдоо иши туруктуу жүргүзүлөт</w:t>
            </w:r>
            <w:r w:rsidR="00350D4F" w:rsidRPr="00D5086C">
              <w:rPr>
                <w:sz w:val="24"/>
                <w:szCs w:val="24"/>
              </w:rPr>
              <w:t xml:space="preserve">. </w:t>
            </w:r>
          </w:p>
        </w:tc>
      </w:tr>
      <w:tr w:rsidR="00350D4F" w:rsidRPr="00CD5E8A" w14:paraId="72FE3E0E" w14:textId="77777777" w:rsidTr="00370A0B">
        <w:tc>
          <w:tcPr>
            <w:tcW w:w="709" w:type="dxa"/>
          </w:tcPr>
          <w:p w14:paraId="1490F7AA" w14:textId="77777777" w:rsidR="00350D4F" w:rsidRPr="00D5086C" w:rsidRDefault="00350D4F" w:rsidP="00350D4F">
            <w:pPr>
              <w:ind w:firstLine="0"/>
              <w:jc w:val="center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>2.4</w:t>
            </w:r>
          </w:p>
        </w:tc>
        <w:tc>
          <w:tcPr>
            <w:tcW w:w="4395" w:type="dxa"/>
          </w:tcPr>
          <w:p w14:paraId="1879FD84" w14:textId="08BB4ED7" w:rsidR="00350D4F" w:rsidRPr="00D5086C" w:rsidRDefault="00111A72" w:rsidP="00350D4F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A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Билим берүү стандартынын талаптарына ылайык окуудагы </w:t>
            </w:r>
            <w:r w:rsidRPr="00111A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жетишкендиктерди баалоонун объективдүү жана ачык-айкын системасынын болушу</w:t>
            </w:r>
          </w:p>
        </w:tc>
        <w:tc>
          <w:tcPr>
            <w:tcW w:w="3306" w:type="dxa"/>
          </w:tcPr>
          <w:p w14:paraId="1AFF72BE" w14:textId="7761F527" w:rsidR="00350D4F" w:rsidRPr="00D5086C" w:rsidRDefault="00111A72" w:rsidP="00A7402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 xml:space="preserve">Бекитилген эмес же окуучулардын </w:t>
            </w:r>
            <w:r>
              <w:rPr>
                <w:sz w:val="24"/>
                <w:szCs w:val="24"/>
                <w:lang w:val="ky-KG"/>
              </w:rPr>
              <w:lastRenderedPageBreak/>
              <w:t>жетишкендиктерин баалоо үчүн процедураларды жана кура</w:t>
            </w:r>
            <w:r w:rsidR="00A74023">
              <w:rPr>
                <w:sz w:val="24"/>
                <w:szCs w:val="24"/>
                <w:lang w:val="ky-KG"/>
              </w:rPr>
              <w:t>лдарды, ченемдерди жана баалоо</w:t>
            </w:r>
            <w:r>
              <w:rPr>
                <w:sz w:val="24"/>
                <w:szCs w:val="24"/>
                <w:lang w:val="ky-KG"/>
              </w:rPr>
              <w:t xml:space="preserve"> критерийлерин колдонуунун далилдери жок  </w:t>
            </w:r>
          </w:p>
        </w:tc>
        <w:tc>
          <w:tcPr>
            <w:tcW w:w="3498" w:type="dxa"/>
          </w:tcPr>
          <w:p w14:paraId="701A9E5B" w14:textId="78B4378E" w:rsidR="00350D4F" w:rsidRPr="00D5086C" w:rsidRDefault="00E042D0" w:rsidP="00502C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 xml:space="preserve">Бекитилген эмес, бирок колдонулат/бекитилген, </w:t>
            </w:r>
            <w:r>
              <w:rPr>
                <w:sz w:val="24"/>
                <w:szCs w:val="24"/>
                <w:lang w:val="ky-KG"/>
              </w:rPr>
              <w:lastRenderedPageBreak/>
              <w:t xml:space="preserve">МБСке, Сапатты баалоо системасы жөнүндө жобого ж.б. ылайык </w:t>
            </w:r>
            <w:r w:rsidRPr="00E042D0">
              <w:rPr>
                <w:sz w:val="24"/>
                <w:szCs w:val="24"/>
                <w:lang w:val="ky-KG"/>
              </w:rPr>
              <w:t xml:space="preserve">окуучулардын жетишкендиктерин баалоо үчүн процедураларды жана куралдарды, ченемдерди жана баалоо критерийлерин колдонуунун далилдери жок  </w:t>
            </w:r>
          </w:p>
        </w:tc>
        <w:tc>
          <w:tcPr>
            <w:tcW w:w="3686" w:type="dxa"/>
          </w:tcPr>
          <w:p w14:paraId="4839F87A" w14:textId="1F3D3B45" w:rsidR="00350D4F" w:rsidRPr="0040655D" w:rsidRDefault="00955494" w:rsidP="007859CA">
            <w:pPr>
              <w:ind w:firstLine="0"/>
              <w:jc w:val="left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О</w:t>
            </w:r>
            <w:r w:rsidRPr="00955494">
              <w:rPr>
                <w:sz w:val="24"/>
                <w:szCs w:val="24"/>
                <w:lang w:val="ky-KG"/>
              </w:rPr>
              <w:t xml:space="preserve">куучулардын жетишкендиктерин </w:t>
            </w:r>
            <w:r>
              <w:rPr>
                <w:sz w:val="24"/>
                <w:szCs w:val="24"/>
                <w:lang w:val="ky-KG"/>
              </w:rPr>
              <w:t>(мисалы,</w:t>
            </w:r>
            <w:r w:rsidRPr="00955494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lastRenderedPageBreak/>
              <w:t xml:space="preserve">жазуу иштерин, окуу көндүмдөрүн, долбоорлорду ж.б.) </w:t>
            </w:r>
            <w:r w:rsidRPr="00955494">
              <w:rPr>
                <w:sz w:val="24"/>
                <w:szCs w:val="24"/>
                <w:lang w:val="ky-KG"/>
              </w:rPr>
              <w:t xml:space="preserve">баалоо үчүн </w:t>
            </w:r>
            <w:r>
              <w:rPr>
                <w:sz w:val="24"/>
                <w:szCs w:val="24"/>
                <w:lang w:val="ky-KG"/>
              </w:rPr>
              <w:t>процедуралар</w:t>
            </w:r>
            <w:r w:rsidRPr="00955494">
              <w:rPr>
                <w:sz w:val="24"/>
                <w:szCs w:val="24"/>
                <w:lang w:val="ky-KG"/>
              </w:rPr>
              <w:t xml:space="preserve"> жана куралдар, чене</w:t>
            </w:r>
            <w:r>
              <w:rPr>
                <w:sz w:val="24"/>
                <w:szCs w:val="24"/>
                <w:lang w:val="ky-KG"/>
              </w:rPr>
              <w:t>мдер жана баалоо критерийлери бекитилген жана</w:t>
            </w:r>
            <w:r w:rsidRPr="00955494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 xml:space="preserve">колдонулат. </w:t>
            </w:r>
            <w:r w:rsidR="007859CA">
              <w:rPr>
                <w:sz w:val="24"/>
                <w:szCs w:val="24"/>
                <w:lang w:val="ky-KG"/>
              </w:rPr>
              <w:t>Салттуу ж</w:t>
            </w:r>
            <w:r>
              <w:rPr>
                <w:sz w:val="24"/>
                <w:szCs w:val="24"/>
                <w:lang w:val="ky-KG"/>
              </w:rPr>
              <w:t xml:space="preserve">азуу жана оозеки иштер менен </w:t>
            </w:r>
            <w:r w:rsidR="007859CA">
              <w:rPr>
                <w:sz w:val="24"/>
                <w:szCs w:val="24"/>
                <w:lang w:val="ky-KG"/>
              </w:rPr>
              <w:t>катар</w:t>
            </w:r>
            <w:r w:rsidR="00B876D3">
              <w:rPr>
                <w:sz w:val="24"/>
                <w:szCs w:val="24"/>
                <w:lang w:val="ky-KG"/>
              </w:rPr>
              <w:t xml:space="preserve"> долбоорлорду, практикалык жана изилдөөчүлүк иштерди баалоо, өз ара баалоо жана өзүн-өзү баалоо </w:t>
            </w:r>
            <w:r w:rsidR="007859CA">
              <w:rPr>
                <w:sz w:val="24"/>
                <w:szCs w:val="24"/>
                <w:lang w:val="ky-KG"/>
              </w:rPr>
              <w:t xml:space="preserve">сыяктуу баалоонун </w:t>
            </w:r>
            <w:r w:rsidR="00B876D3">
              <w:rPr>
                <w:sz w:val="24"/>
                <w:szCs w:val="24"/>
                <w:lang w:val="ky-KG"/>
              </w:rPr>
              <w:t>ыкмалары колдонулат.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="00B876D3">
              <w:rPr>
                <w:sz w:val="24"/>
                <w:szCs w:val="24"/>
                <w:lang w:val="ky-KG"/>
              </w:rPr>
              <w:t>Предметтер жана класстар боюнча жетишкендиктерди туруктуу мониторингдөө жана баалоо</w:t>
            </w:r>
            <w:r w:rsidR="00DF09AE">
              <w:rPr>
                <w:sz w:val="24"/>
                <w:szCs w:val="24"/>
                <w:lang w:val="ky-KG"/>
              </w:rPr>
              <w:t xml:space="preserve"> жүргүзүлөт, жыйынтыктарды</w:t>
            </w:r>
            <w:r w:rsidR="00B876D3">
              <w:rPr>
                <w:sz w:val="24"/>
                <w:szCs w:val="24"/>
                <w:lang w:val="ky-KG"/>
              </w:rPr>
              <w:t xml:space="preserve"> жана натыйжаларды жакшыртуу боюнча көрү</w:t>
            </w:r>
            <w:r w:rsidR="008072F2">
              <w:rPr>
                <w:sz w:val="24"/>
                <w:szCs w:val="24"/>
                <w:lang w:val="ky-KG"/>
              </w:rPr>
              <w:t>лгөн чаралардын талдоосу берилген</w:t>
            </w:r>
            <w:r w:rsidR="00350D4F" w:rsidRPr="0040655D">
              <w:rPr>
                <w:sz w:val="24"/>
                <w:szCs w:val="24"/>
                <w:lang w:val="ky-KG"/>
              </w:rPr>
              <w:t xml:space="preserve">. </w:t>
            </w:r>
          </w:p>
        </w:tc>
      </w:tr>
      <w:tr w:rsidR="00350D4F" w:rsidRPr="00D5086C" w14:paraId="66ADBD04" w14:textId="77777777" w:rsidTr="00370A0B">
        <w:tc>
          <w:tcPr>
            <w:tcW w:w="709" w:type="dxa"/>
          </w:tcPr>
          <w:p w14:paraId="1E9F81D8" w14:textId="77777777" w:rsidR="00350D4F" w:rsidRPr="00D5086C" w:rsidRDefault="00350D4F" w:rsidP="00350D4F">
            <w:pPr>
              <w:ind w:firstLine="0"/>
              <w:jc w:val="center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95" w:type="dxa"/>
          </w:tcPr>
          <w:p w14:paraId="6844FE87" w14:textId="5C8376ED" w:rsidR="00350D4F" w:rsidRPr="00D5086C" w:rsidRDefault="0040655D" w:rsidP="00350D4F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Окуучуларга баалоонун колдонулуучу эрежелери, жол-жоболору жана жыйынтыктары, ошондой эле аларды кайра кароонун жол-жоболору жөнүндө маалымдоо системасынын болушу</w:t>
            </w:r>
          </w:p>
        </w:tc>
        <w:tc>
          <w:tcPr>
            <w:tcW w:w="3306" w:type="dxa"/>
          </w:tcPr>
          <w:p w14:paraId="39E570B0" w14:textId="5A275E84" w:rsidR="00350D4F" w:rsidRPr="00D5086C" w:rsidRDefault="0040655D" w:rsidP="004065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Жок </w:t>
            </w:r>
            <w:r w:rsidR="00350D4F" w:rsidRPr="00D5086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ky-KG"/>
              </w:rPr>
              <w:t>көрсөтүлгөн эмес</w:t>
            </w:r>
          </w:p>
        </w:tc>
        <w:tc>
          <w:tcPr>
            <w:tcW w:w="3498" w:type="dxa"/>
          </w:tcPr>
          <w:p w14:paraId="3220DC24" w14:textId="081C4711" w:rsidR="00350D4F" w:rsidRPr="00D5086C" w:rsidRDefault="0040655D" w:rsidP="004065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Окуучуларды маалымдоо ыкмалар</w:t>
            </w:r>
            <w:r w:rsidR="00DC0373">
              <w:rPr>
                <w:sz w:val="24"/>
                <w:szCs w:val="24"/>
                <w:lang w:val="ky-KG"/>
              </w:rPr>
              <w:t>ы жана процедуралары көрсөтүлгөн</w:t>
            </w:r>
          </w:p>
        </w:tc>
        <w:tc>
          <w:tcPr>
            <w:tcW w:w="3686" w:type="dxa"/>
          </w:tcPr>
          <w:p w14:paraId="31AA2081" w14:textId="1781C01B" w:rsidR="00350D4F" w:rsidRPr="00D5086C" w:rsidRDefault="00E6738E" w:rsidP="004A43F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Туруктуу колдонулуучу о</w:t>
            </w:r>
            <w:r w:rsidRPr="00E6738E">
              <w:rPr>
                <w:sz w:val="24"/>
                <w:szCs w:val="24"/>
                <w:lang w:val="ky-KG"/>
              </w:rPr>
              <w:t>куучуларды маалымдоо ыкмала</w:t>
            </w:r>
            <w:r w:rsidR="00DC0373">
              <w:rPr>
                <w:sz w:val="24"/>
                <w:szCs w:val="24"/>
                <w:lang w:val="ky-KG"/>
              </w:rPr>
              <w:t>ры жана процедуралары көрсөтүлгөн</w:t>
            </w:r>
            <w:r w:rsidR="00350D4F" w:rsidRPr="00D508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ky-KG"/>
              </w:rPr>
              <w:t xml:space="preserve"> алардын натыйжалуулугу негиздел</w:t>
            </w:r>
            <w:r w:rsidR="004A43F3">
              <w:rPr>
                <w:sz w:val="24"/>
                <w:szCs w:val="24"/>
                <w:lang w:val="ky-KG"/>
              </w:rPr>
              <w:t>ген</w:t>
            </w:r>
            <w:r w:rsidR="00350D4F" w:rsidRPr="00D5086C">
              <w:rPr>
                <w:sz w:val="24"/>
                <w:szCs w:val="24"/>
              </w:rPr>
              <w:t>.</w:t>
            </w:r>
            <w:r w:rsidR="00350D4F" w:rsidRPr="00D5086C">
              <w:t xml:space="preserve"> </w:t>
            </w:r>
            <w:r w:rsidRPr="00E6738E">
              <w:rPr>
                <w:sz w:val="24"/>
                <w:szCs w:val="24"/>
                <w:lang w:val="ky-KG"/>
              </w:rPr>
              <w:t>Аппеляция</w:t>
            </w:r>
            <w:r>
              <w:rPr>
                <w:lang w:val="ky-KG"/>
              </w:rPr>
              <w:t xml:space="preserve"> </w:t>
            </w:r>
            <w:r w:rsidRPr="00E6738E">
              <w:rPr>
                <w:sz w:val="24"/>
                <w:szCs w:val="24"/>
                <w:lang w:val="ky-KG"/>
              </w:rPr>
              <w:t>процедурасы белгилен</w:t>
            </w:r>
            <w:r w:rsidR="00DC0373">
              <w:rPr>
                <w:sz w:val="24"/>
                <w:szCs w:val="24"/>
                <w:lang w:val="ky-KG"/>
              </w:rPr>
              <w:t>ген</w:t>
            </w:r>
            <w:r w:rsidR="00350D4F" w:rsidRPr="00D5086C">
              <w:rPr>
                <w:sz w:val="24"/>
                <w:szCs w:val="24"/>
              </w:rPr>
              <w:t>.</w:t>
            </w:r>
          </w:p>
        </w:tc>
      </w:tr>
      <w:tr w:rsidR="00350D4F" w:rsidRPr="00D5086C" w14:paraId="4721535F" w14:textId="77777777" w:rsidTr="00370A0B">
        <w:tc>
          <w:tcPr>
            <w:tcW w:w="709" w:type="dxa"/>
          </w:tcPr>
          <w:p w14:paraId="32393F96" w14:textId="77777777" w:rsidR="00350D4F" w:rsidRPr="00D5086C" w:rsidRDefault="00350D4F" w:rsidP="00350D4F">
            <w:pPr>
              <w:ind w:firstLine="0"/>
              <w:jc w:val="center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>2.6.</w:t>
            </w:r>
          </w:p>
        </w:tc>
        <w:tc>
          <w:tcPr>
            <w:tcW w:w="4395" w:type="dxa"/>
          </w:tcPr>
          <w:p w14:paraId="59491E01" w14:textId="2C700C02" w:rsidR="00350D4F" w:rsidRPr="00D5086C" w:rsidRDefault="00B65F01" w:rsidP="00350D4F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Коопсуз, өнүктүрүүчү жана психологиялык жактан ыңгайлуу билим берүү чөйрөсүн камсыздоо, билим </w:t>
            </w:r>
            <w:r w:rsidRPr="00B65F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берүү процессинде ден соолукту сактоочу ыкмаларды колдонуу</w:t>
            </w:r>
          </w:p>
        </w:tc>
        <w:tc>
          <w:tcPr>
            <w:tcW w:w="3306" w:type="dxa"/>
          </w:tcPr>
          <w:p w14:paraId="6510F543" w14:textId="41DFE85D" w:rsidR="00350D4F" w:rsidRPr="00D5086C" w:rsidRDefault="00B65F01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B65F01">
              <w:rPr>
                <w:sz w:val="24"/>
                <w:szCs w:val="24"/>
                <w:lang w:val="ky-KG"/>
              </w:rPr>
              <w:lastRenderedPageBreak/>
              <w:t xml:space="preserve">Жок </w:t>
            </w:r>
            <w:r w:rsidRPr="00B65F01">
              <w:rPr>
                <w:sz w:val="24"/>
                <w:szCs w:val="24"/>
              </w:rPr>
              <w:t>/</w:t>
            </w:r>
            <w:r w:rsidRPr="00B65F01">
              <w:rPr>
                <w:sz w:val="24"/>
                <w:szCs w:val="24"/>
                <w:lang w:val="ky-KG"/>
              </w:rPr>
              <w:t>көрсөтүлгөн эмес</w:t>
            </w:r>
          </w:p>
        </w:tc>
        <w:tc>
          <w:tcPr>
            <w:tcW w:w="3498" w:type="dxa"/>
          </w:tcPr>
          <w:p w14:paraId="569DF091" w14:textId="38688554" w:rsidR="00350D4F" w:rsidRPr="00D5086C" w:rsidRDefault="00B65F01" w:rsidP="00B747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Б</w:t>
            </w:r>
            <w:r w:rsidRPr="00B65F01">
              <w:rPr>
                <w:sz w:val="24"/>
                <w:szCs w:val="24"/>
                <w:lang w:val="ky-KG"/>
              </w:rPr>
              <w:t xml:space="preserve">илим берүү процессинде ден соолукту сактоочу ыкмаларды </w:t>
            </w:r>
            <w:r>
              <w:rPr>
                <w:sz w:val="24"/>
                <w:szCs w:val="24"/>
                <w:lang w:val="ky-KG"/>
              </w:rPr>
              <w:t xml:space="preserve">туруктуу </w:t>
            </w:r>
            <w:r w:rsidRPr="00B65F01">
              <w:rPr>
                <w:sz w:val="24"/>
                <w:szCs w:val="24"/>
                <w:lang w:val="ky-KG"/>
              </w:rPr>
              <w:t>колдонуу</w:t>
            </w:r>
            <w:r>
              <w:rPr>
                <w:sz w:val="24"/>
                <w:szCs w:val="24"/>
                <w:lang w:val="ky-KG"/>
              </w:rPr>
              <w:t xml:space="preserve">нун </w:t>
            </w:r>
            <w:r>
              <w:rPr>
                <w:sz w:val="24"/>
                <w:szCs w:val="24"/>
                <w:lang w:val="ky-KG"/>
              </w:rPr>
              <w:lastRenderedPageBreak/>
              <w:t>далилдери бар</w:t>
            </w:r>
            <w:r w:rsidR="00350D4F" w:rsidRPr="00D5086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ky-KG"/>
              </w:rPr>
              <w:t>Психологиялык, медициналык кызматтын, социалдык педагогдун ишинин талдоосу берил</w:t>
            </w:r>
            <w:r w:rsidR="00B747C2">
              <w:rPr>
                <w:sz w:val="24"/>
                <w:szCs w:val="24"/>
                <w:lang w:val="ky-KG"/>
              </w:rPr>
              <w:t>ген</w:t>
            </w:r>
            <w:r w:rsidR="00350D4F" w:rsidRPr="00D508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14:paraId="0422D3BB" w14:textId="5CCBD0A0" w:rsidR="00350D4F" w:rsidRPr="00D5086C" w:rsidRDefault="001B1CE4" w:rsidP="001B1C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ОЖда к</w:t>
            </w:r>
            <w:r w:rsidRPr="001B1CE4">
              <w:rPr>
                <w:sz w:val="24"/>
                <w:szCs w:val="24"/>
                <w:lang w:val="ky-KG"/>
              </w:rPr>
              <w:t xml:space="preserve">оопсуз, өнүктүрүүчү жана психологиялык жактан ыңгайлуу билим берүү чөйрөсүн </w:t>
            </w:r>
            <w:r w:rsidRPr="001B1CE4">
              <w:rPr>
                <w:sz w:val="24"/>
                <w:szCs w:val="24"/>
                <w:lang w:val="ky-KG"/>
              </w:rPr>
              <w:lastRenderedPageBreak/>
              <w:t>камсыздоо</w:t>
            </w:r>
            <w:r>
              <w:rPr>
                <w:sz w:val="24"/>
                <w:szCs w:val="24"/>
                <w:lang w:val="ky-KG"/>
              </w:rPr>
              <w:t>нун колдонулган ыкмалары көрсөтүлдү, чөйрөнүн коопсуздугу бааланды, ОЖда</w:t>
            </w:r>
            <w:r w:rsidRPr="00D508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өнүктүрүүчү жана коопсуз билим берүү чөйрөсүн өнүктүрүү боюнча көрүлгөн чаралардын натыйжалуулугу талданды, аккредитациялануучу мезгилдин ичинде чөйрөнүн жакшыруусу байкалууда</w:t>
            </w:r>
            <w:r w:rsidR="00350D4F" w:rsidRPr="00D5086C">
              <w:rPr>
                <w:sz w:val="24"/>
                <w:szCs w:val="24"/>
              </w:rPr>
              <w:t>.</w:t>
            </w:r>
          </w:p>
        </w:tc>
      </w:tr>
      <w:tr w:rsidR="00350D4F" w:rsidRPr="00D5086C" w14:paraId="7B23E436" w14:textId="77777777" w:rsidTr="00370A0B">
        <w:tc>
          <w:tcPr>
            <w:tcW w:w="709" w:type="dxa"/>
          </w:tcPr>
          <w:p w14:paraId="64884451" w14:textId="77777777" w:rsidR="00350D4F" w:rsidRPr="00D5086C" w:rsidRDefault="00350D4F" w:rsidP="00350D4F">
            <w:pPr>
              <w:ind w:firstLine="0"/>
              <w:jc w:val="center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4395" w:type="dxa"/>
          </w:tcPr>
          <w:p w14:paraId="5AB1CB57" w14:textId="4D74473C" w:rsidR="00350D4F" w:rsidRPr="00D5086C" w:rsidRDefault="00EF55EF" w:rsidP="00350D4F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5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Ички жана тышкы баалоонун, системалуу мониторинг жүргүзүүнүн жыйынтыгы боюнча окуучулардын натыйжаларынын динамикасы</w:t>
            </w:r>
          </w:p>
        </w:tc>
        <w:tc>
          <w:tcPr>
            <w:tcW w:w="3306" w:type="dxa"/>
          </w:tcPr>
          <w:p w14:paraId="71D2A25E" w14:textId="5A85B603" w:rsidR="00350D4F" w:rsidRPr="006C7CE1" w:rsidRDefault="00B5521A" w:rsidP="006C7C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Маалымат жок</w:t>
            </w:r>
            <w:r w:rsidR="00350D4F" w:rsidRPr="00D5086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ky-KG"/>
              </w:rPr>
              <w:t xml:space="preserve">терс </w:t>
            </w:r>
            <w:r w:rsidR="00350D4F" w:rsidRPr="00D5086C">
              <w:rPr>
                <w:sz w:val="24"/>
                <w:szCs w:val="24"/>
              </w:rPr>
              <w:t>динамика /динамика</w:t>
            </w:r>
            <w:r>
              <w:rPr>
                <w:sz w:val="24"/>
                <w:szCs w:val="24"/>
                <w:lang w:val="ky-KG"/>
              </w:rPr>
              <w:t xml:space="preserve"> жок</w:t>
            </w:r>
            <w:r w:rsidR="00350D4F" w:rsidRPr="00D5086C">
              <w:rPr>
                <w:sz w:val="24"/>
                <w:szCs w:val="24"/>
              </w:rPr>
              <w:t>,</w:t>
            </w:r>
            <w:r w:rsidR="00A86967">
              <w:rPr>
                <w:sz w:val="24"/>
                <w:szCs w:val="24"/>
                <w:lang w:val="ky-KG"/>
              </w:rPr>
              <w:t xml:space="preserve"> аны менен бирге натыйжаларды жакшыртуу боюнча себептердин жана көрүлүүчү чаралардын талдоосу жок </w:t>
            </w:r>
            <w:r w:rsidR="00350D4F" w:rsidRPr="00D508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</w:tcPr>
          <w:p w14:paraId="38ABE137" w14:textId="085669A1" w:rsidR="00350D4F" w:rsidRPr="001B424A" w:rsidRDefault="001B424A" w:rsidP="00350D4F">
            <w:pPr>
              <w:ind w:firstLine="0"/>
              <w:jc w:val="left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Акыркы 5 жылдын ичинде </w:t>
            </w:r>
            <w:r w:rsidR="00B747C2">
              <w:rPr>
                <w:sz w:val="24"/>
                <w:szCs w:val="24"/>
                <w:lang w:val="ky-KG"/>
              </w:rPr>
              <w:t xml:space="preserve">жүргүзүлгөн </w:t>
            </w:r>
            <w:r>
              <w:rPr>
                <w:sz w:val="24"/>
                <w:szCs w:val="24"/>
                <w:lang w:val="ky-KG"/>
              </w:rPr>
              <w:t>мониторинг</w:t>
            </w:r>
            <w:r w:rsidR="00B747C2">
              <w:rPr>
                <w:sz w:val="24"/>
                <w:szCs w:val="24"/>
                <w:lang w:val="ky-KG"/>
              </w:rPr>
              <w:t>дин</w:t>
            </w:r>
            <w:r>
              <w:rPr>
                <w:sz w:val="24"/>
                <w:szCs w:val="24"/>
                <w:lang w:val="ky-KG"/>
              </w:rPr>
              <w:t xml:space="preserve"> маалымат</w:t>
            </w:r>
            <w:r w:rsidR="00B747C2">
              <w:rPr>
                <w:sz w:val="24"/>
                <w:szCs w:val="24"/>
                <w:lang w:val="ky-KG"/>
              </w:rPr>
              <w:t>тар</w:t>
            </w:r>
            <w:r>
              <w:rPr>
                <w:sz w:val="24"/>
                <w:szCs w:val="24"/>
                <w:lang w:val="ky-KG"/>
              </w:rPr>
              <w:t>ы бар, маалыматтардын жана жакшыртуу боюнча көрүлгөн чаралардын талдоосу берилген. Натыйжалар кандайдыр бир оң динамиканы көрсөтүүдө же маанилүү өзгөрүүлөр жок.</w:t>
            </w:r>
          </w:p>
          <w:p w14:paraId="56E0077E" w14:textId="44EFE76A" w:rsidR="00350D4F" w:rsidRPr="001B424A" w:rsidRDefault="001B424A" w:rsidP="00350D4F">
            <w:pPr>
              <w:ind w:firstLine="0"/>
              <w:jc w:val="left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Төмөнкү натыйжалар боюнча акыркы 5 жылдын ичиндеги динамиканын талдоосу берилди</w:t>
            </w:r>
            <w:r w:rsidR="00350D4F" w:rsidRPr="001B424A">
              <w:rPr>
                <w:sz w:val="24"/>
                <w:szCs w:val="24"/>
                <w:lang w:val="ky-KG"/>
              </w:rPr>
              <w:t>:</w:t>
            </w:r>
          </w:p>
          <w:p w14:paraId="6B8C5E4A" w14:textId="5663776B" w:rsidR="00350D4F" w:rsidRPr="00D5086C" w:rsidRDefault="00350D4F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 xml:space="preserve">- </w:t>
            </w:r>
            <w:r w:rsidR="001B424A">
              <w:rPr>
                <w:sz w:val="24"/>
                <w:szCs w:val="24"/>
                <w:lang w:val="ky-KG"/>
              </w:rPr>
              <w:t>ЖМА</w:t>
            </w:r>
            <w:r w:rsidR="001B424A">
              <w:rPr>
                <w:sz w:val="24"/>
                <w:szCs w:val="24"/>
              </w:rPr>
              <w:t xml:space="preserve"> (9 </w:t>
            </w:r>
            <w:r w:rsidR="001B424A">
              <w:rPr>
                <w:sz w:val="24"/>
                <w:szCs w:val="24"/>
                <w:lang w:val="ky-KG"/>
              </w:rPr>
              <w:t>жана</w:t>
            </w:r>
            <w:r w:rsidRPr="00D5086C">
              <w:rPr>
                <w:sz w:val="24"/>
                <w:szCs w:val="24"/>
              </w:rPr>
              <w:t xml:space="preserve"> 11</w:t>
            </w:r>
            <w:r w:rsidR="001B424A">
              <w:rPr>
                <w:sz w:val="24"/>
                <w:szCs w:val="24"/>
                <w:lang w:val="ky-KG"/>
              </w:rPr>
              <w:t>-класстар</w:t>
            </w:r>
            <w:r w:rsidRPr="00D5086C">
              <w:rPr>
                <w:sz w:val="24"/>
                <w:szCs w:val="24"/>
              </w:rPr>
              <w:t>)</w:t>
            </w:r>
          </w:p>
          <w:p w14:paraId="030A1DD8" w14:textId="248E02B2" w:rsidR="00350D4F" w:rsidRPr="00D5086C" w:rsidRDefault="00350D4F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 xml:space="preserve">- </w:t>
            </w:r>
            <w:r w:rsidR="001B424A">
              <w:rPr>
                <w:sz w:val="24"/>
                <w:szCs w:val="24"/>
                <w:lang w:val="ky-KG"/>
              </w:rPr>
              <w:t xml:space="preserve">Мектеп ичиндеги мониторинг </w:t>
            </w:r>
          </w:p>
          <w:p w14:paraId="36279CBE" w14:textId="1DB49199" w:rsidR="00350D4F" w:rsidRPr="00D5086C" w:rsidRDefault="00350D4F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 xml:space="preserve">- </w:t>
            </w:r>
            <w:r w:rsidR="001B424A">
              <w:rPr>
                <w:sz w:val="24"/>
                <w:szCs w:val="24"/>
                <w:lang w:val="ky-KG"/>
              </w:rPr>
              <w:t>ЖРТ</w:t>
            </w:r>
            <w:r w:rsidRPr="00D5086C">
              <w:rPr>
                <w:sz w:val="24"/>
                <w:szCs w:val="24"/>
              </w:rPr>
              <w:t xml:space="preserve"> (</w:t>
            </w:r>
            <w:r w:rsidR="001B424A">
              <w:rPr>
                <w:sz w:val="24"/>
                <w:szCs w:val="24"/>
                <w:lang w:val="ky-KG"/>
              </w:rPr>
              <w:t>катышуучулардын санын, негизги тесттин орточо баллын, тандалуучу предметтердин диапазонун көрсөтүү менен)</w:t>
            </w:r>
          </w:p>
          <w:p w14:paraId="28B5047C" w14:textId="240041EE" w:rsidR="00350D4F" w:rsidRPr="00D5086C" w:rsidRDefault="00350D4F" w:rsidP="001B424A">
            <w:pPr>
              <w:ind w:firstLine="0"/>
              <w:jc w:val="left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lastRenderedPageBreak/>
              <w:t xml:space="preserve">- </w:t>
            </w:r>
            <w:r w:rsidR="001B424A">
              <w:rPr>
                <w:sz w:val="24"/>
                <w:szCs w:val="24"/>
                <w:lang w:val="ky-KG"/>
              </w:rPr>
              <w:t>УТБ</w:t>
            </w:r>
            <w:r w:rsidRPr="00D5086C">
              <w:rPr>
                <w:sz w:val="24"/>
                <w:szCs w:val="24"/>
              </w:rPr>
              <w:t xml:space="preserve"> (</w:t>
            </w:r>
            <w:r w:rsidR="001B424A">
              <w:rPr>
                <w:sz w:val="24"/>
                <w:szCs w:val="24"/>
                <w:lang w:val="ky-KG"/>
              </w:rPr>
              <w:t>ыктыярдуу тестирлөө</w:t>
            </w:r>
            <w:r w:rsidRPr="00D5086C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14:paraId="4379E343" w14:textId="43AD6B02" w:rsidR="00350D4F" w:rsidRPr="00D5086C" w:rsidRDefault="00F94D6F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F94D6F">
              <w:rPr>
                <w:sz w:val="24"/>
                <w:szCs w:val="24"/>
                <w:lang w:val="ky-KG"/>
              </w:rPr>
              <w:lastRenderedPageBreak/>
              <w:t xml:space="preserve">Акыркы 5 жылдын ичинде </w:t>
            </w:r>
            <w:r w:rsidR="00B747C2">
              <w:rPr>
                <w:sz w:val="24"/>
                <w:szCs w:val="24"/>
                <w:lang w:val="ky-KG"/>
              </w:rPr>
              <w:t>жүргүзүлгөн</w:t>
            </w:r>
            <w:r w:rsidR="00B747C2" w:rsidRPr="00F94D6F">
              <w:rPr>
                <w:sz w:val="24"/>
                <w:szCs w:val="24"/>
                <w:lang w:val="ky-KG"/>
              </w:rPr>
              <w:t xml:space="preserve"> </w:t>
            </w:r>
            <w:r w:rsidRPr="00F94D6F">
              <w:rPr>
                <w:sz w:val="24"/>
                <w:szCs w:val="24"/>
                <w:lang w:val="ky-KG"/>
              </w:rPr>
              <w:t>мониторинг</w:t>
            </w:r>
            <w:r w:rsidR="00B747C2">
              <w:rPr>
                <w:sz w:val="24"/>
                <w:szCs w:val="24"/>
                <w:lang w:val="ky-KG"/>
              </w:rPr>
              <w:t>дин</w:t>
            </w:r>
            <w:r w:rsidRPr="00F94D6F">
              <w:rPr>
                <w:sz w:val="24"/>
                <w:szCs w:val="24"/>
                <w:lang w:val="ky-KG"/>
              </w:rPr>
              <w:t xml:space="preserve"> маалымат</w:t>
            </w:r>
            <w:r w:rsidR="00B747C2">
              <w:rPr>
                <w:sz w:val="24"/>
                <w:szCs w:val="24"/>
                <w:lang w:val="ky-KG"/>
              </w:rPr>
              <w:t>тар</w:t>
            </w:r>
            <w:r w:rsidRPr="00F94D6F">
              <w:rPr>
                <w:sz w:val="24"/>
                <w:szCs w:val="24"/>
                <w:lang w:val="ky-KG"/>
              </w:rPr>
              <w:t xml:space="preserve">ы бар, маалыматтардын </w:t>
            </w:r>
            <w:r>
              <w:rPr>
                <w:sz w:val="24"/>
                <w:szCs w:val="24"/>
                <w:lang w:val="ky-KG"/>
              </w:rPr>
              <w:t>талдоосу берилди</w:t>
            </w:r>
            <w:r w:rsidR="00350D4F" w:rsidRPr="00D5086C">
              <w:rPr>
                <w:sz w:val="24"/>
                <w:szCs w:val="24"/>
              </w:rPr>
              <w:t>.</w:t>
            </w:r>
          </w:p>
          <w:p w14:paraId="36104F7E" w14:textId="1DFFF305" w:rsidR="00350D4F" w:rsidRPr="00D5086C" w:rsidRDefault="00F94D6F" w:rsidP="00350D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Натыйжалар оң динамиканы же </w:t>
            </w:r>
            <w:r w:rsidR="00B747C2">
              <w:rPr>
                <w:sz w:val="24"/>
                <w:szCs w:val="24"/>
                <w:lang w:val="ky-KG"/>
              </w:rPr>
              <w:t>туруктуу</w:t>
            </w:r>
            <w:r>
              <w:rPr>
                <w:sz w:val="24"/>
                <w:szCs w:val="24"/>
                <w:lang w:val="ky-KG"/>
              </w:rPr>
              <w:t xml:space="preserve"> жогорку деңгээлди көрсөтүүдө </w:t>
            </w:r>
          </w:p>
          <w:p w14:paraId="2AC6598F" w14:textId="77777777" w:rsidR="00350D4F" w:rsidRPr="00D5086C" w:rsidRDefault="00350D4F" w:rsidP="00350D4F">
            <w:pPr>
              <w:ind w:firstLine="0"/>
              <w:jc w:val="left"/>
              <w:rPr>
                <w:sz w:val="24"/>
                <w:szCs w:val="24"/>
              </w:rPr>
            </w:pPr>
          </w:p>
          <w:p w14:paraId="63CBE877" w14:textId="77777777" w:rsidR="00F94D6F" w:rsidRPr="00F94D6F" w:rsidRDefault="00F94D6F" w:rsidP="00F94D6F">
            <w:pPr>
              <w:ind w:firstLine="0"/>
              <w:jc w:val="left"/>
              <w:rPr>
                <w:sz w:val="24"/>
                <w:szCs w:val="24"/>
                <w:lang w:val="ky-KG"/>
              </w:rPr>
            </w:pPr>
            <w:r w:rsidRPr="00F94D6F">
              <w:rPr>
                <w:sz w:val="24"/>
                <w:szCs w:val="24"/>
                <w:lang w:val="ky-KG"/>
              </w:rPr>
              <w:t>Төмөнкү натыйжалар боюнча акыркы 5 жылдын ичиндеги динамиканын талдоосу берилди:</w:t>
            </w:r>
          </w:p>
          <w:p w14:paraId="20A203CF" w14:textId="77777777" w:rsidR="00F94D6F" w:rsidRPr="00F94D6F" w:rsidRDefault="00F94D6F" w:rsidP="00F94D6F">
            <w:pPr>
              <w:ind w:firstLine="0"/>
              <w:jc w:val="left"/>
              <w:rPr>
                <w:sz w:val="24"/>
                <w:szCs w:val="24"/>
              </w:rPr>
            </w:pPr>
            <w:r w:rsidRPr="00F94D6F">
              <w:rPr>
                <w:sz w:val="24"/>
                <w:szCs w:val="24"/>
              </w:rPr>
              <w:t xml:space="preserve">- </w:t>
            </w:r>
            <w:r w:rsidRPr="00F94D6F">
              <w:rPr>
                <w:sz w:val="24"/>
                <w:szCs w:val="24"/>
                <w:lang w:val="ky-KG"/>
              </w:rPr>
              <w:t>ЖМА</w:t>
            </w:r>
            <w:r w:rsidRPr="00F94D6F">
              <w:rPr>
                <w:sz w:val="24"/>
                <w:szCs w:val="24"/>
              </w:rPr>
              <w:t xml:space="preserve"> (9 </w:t>
            </w:r>
            <w:r w:rsidRPr="00F94D6F">
              <w:rPr>
                <w:sz w:val="24"/>
                <w:szCs w:val="24"/>
                <w:lang w:val="ky-KG"/>
              </w:rPr>
              <w:t>жана</w:t>
            </w:r>
            <w:r w:rsidRPr="00F94D6F">
              <w:rPr>
                <w:sz w:val="24"/>
                <w:szCs w:val="24"/>
              </w:rPr>
              <w:t xml:space="preserve"> 11</w:t>
            </w:r>
            <w:r w:rsidRPr="00F94D6F">
              <w:rPr>
                <w:sz w:val="24"/>
                <w:szCs w:val="24"/>
                <w:lang w:val="ky-KG"/>
              </w:rPr>
              <w:t>-класстар</w:t>
            </w:r>
            <w:r w:rsidRPr="00F94D6F">
              <w:rPr>
                <w:sz w:val="24"/>
                <w:szCs w:val="24"/>
              </w:rPr>
              <w:t>)</w:t>
            </w:r>
          </w:p>
          <w:p w14:paraId="0278E93B" w14:textId="77777777" w:rsidR="00F94D6F" w:rsidRPr="00F94D6F" w:rsidRDefault="00F94D6F" w:rsidP="00F94D6F">
            <w:pPr>
              <w:ind w:firstLine="0"/>
              <w:jc w:val="left"/>
              <w:rPr>
                <w:sz w:val="24"/>
                <w:szCs w:val="24"/>
              </w:rPr>
            </w:pPr>
            <w:r w:rsidRPr="00F94D6F">
              <w:rPr>
                <w:sz w:val="24"/>
                <w:szCs w:val="24"/>
              </w:rPr>
              <w:t xml:space="preserve">- </w:t>
            </w:r>
            <w:r w:rsidRPr="00F94D6F">
              <w:rPr>
                <w:sz w:val="24"/>
                <w:szCs w:val="24"/>
                <w:lang w:val="ky-KG"/>
              </w:rPr>
              <w:t xml:space="preserve">Мектеп ичиндеги мониторинг </w:t>
            </w:r>
          </w:p>
          <w:p w14:paraId="7398256B" w14:textId="77777777" w:rsidR="00F94D6F" w:rsidRPr="00F94D6F" w:rsidRDefault="00F94D6F" w:rsidP="00F94D6F">
            <w:pPr>
              <w:ind w:firstLine="0"/>
              <w:jc w:val="left"/>
              <w:rPr>
                <w:sz w:val="24"/>
                <w:szCs w:val="24"/>
              </w:rPr>
            </w:pPr>
            <w:r w:rsidRPr="00F94D6F">
              <w:rPr>
                <w:sz w:val="24"/>
                <w:szCs w:val="24"/>
              </w:rPr>
              <w:t xml:space="preserve">- </w:t>
            </w:r>
            <w:r w:rsidRPr="00F94D6F">
              <w:rPr>
                <w:sz w:val="24"/>
                <w:szCs w:val="24"/>
                <w:lang w:val="ky-KG"/>
              </w:rPr>
              <w:t>ЖРТ</w:t>
            </w:r>
            <w:r w:rsidRPr="00F94D6F">
              <w:rPr>
                <w:sz w:val="24"/>
                <w:szCs w:val="24"/>
              </w:rPr>
              <w:t xml:space="preserve"> (</w:t>
            </w:r>
            <w:r w:rsidRPr="00F94D6F">
              <w:rPr>
                <w:sz w:val="24"/>
                <w:szCs w:val="24"/>
                <w:lang w:val="ky-KG"/>
              </w:rPr>
              <w:t>катышуучулардын санын, негизги тесттин орточо баллын, тандалуучу предметтердин диапазонун көрсөтүү менен)</w:t>
            </w:r>
          </w:p>
          <w:p w14:paraId="43C51783" w14:textId="2EE0616D" w:rsidR="00350D4F" w:rsidRPr="00D5086C" w:rsidRDefault="00F94D6F" w:rsidP="00F94D6F">
            <w:pPr>
              <w:ind w:firstLine="0"/>
              <w:jc w:val="left"/>
              <w:rPr>
                <w:sz w:val="24"/>
                <w:szCs w:val="24"/>
              </w:rPr>
            </w:pPr>
            <w:r w:rsidRPr="00F94D6F">
              <w:rPr>
                <w:sz w:val="24"/>
                <w:szCs w:val="24"/>
              </w:rPr>
              <w:t xml:space="preserve">- </w:t>
            </w:r>
            <w:r w:rsidRPr="00F94D6F">
              <w:rPr>
                <w:sz w:val="24"/>
                <w:szCs w:val="24"/>
                <w:lang w:val="ky-KG"/>
              </w:rPr>
              <w:t>УТБ</w:t>
            </w:r>
            <w:r w:rsidRPr="00F94D6F">
              <w:rPr>
                <w:sz w:val="24"/>
                <w:szCs w:val="24"/>
              </w:rPr>
              <w:t xml:space="preserve"> (</w:t>
            </w:r>
            <w:r w:rsidRPr="00F94D6F">
              <w:rPr>
                <w:sz w:val="24"/>
                <w:szCs w:val="24"/>
                <w:lang w:val="ky-KG"/>
              </w:rPr>
              <w:t>ыктыярдуу тестирлөө</w:t>
            </w:r>
            <w:r w:rsidRPr="00F94D6F">
              <w:rPr>
                <w:sz w:val="24"/>
                <w:szCs w:val="24"/>
              </w:rPr>
              <w:t>)</w:t>
            </w:r>
          </w:p>
        </w:tc>
      </w:tr>
      <w:tr w:rsidR="00350D4F" w:rsidRPr="00D5086C" w14:paraId="63DE2FA5" w14:textId="77777777" w:rsidTr="00370A0B">
        <w:tc>
          <w:tcPr>
            <w:tcW w:w="709" w:type="dxa"/>
          </w:tcPr>
          <w:p w14:paraId="2AF6F3D7" w14:textId="77777777" w:rsidR="00350D4F" w:rsidRPr="00D5086C" w:rsidRDefault="00350D4F" w:rsidP="00350D4F">
            <w:pPr>
              <w:ind w:firstLine="0"/>
              <w:jc w:val="center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>2.8.</w:t>
            </w:r>
          </w:p>
        </w:tc>
        <w:tc>
          <w:tcPr>
            <w:tcW w:w="4395" w:type="dxa"/>
          </w:tcPr>
          <w:p w14:paraId="5EF53B45" w14:textId="734E8752" w:rsidR="00350D4F" w:rsidRPr="00D5086C" w:rsidRDefault="001B059F" w:rsidP="00350D4F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Кызыкдар тараптардын кайрылууларына жана арыздарына таасир этүүнүн иштелип чыккан жана ишке киргизилген жол-жоболорунун болушу</w:t>
            </w:r>
          </w:p>
        </w:tc>
        <w:tc>
          <w:tcPr>
            <w:tcW w:w="3306" w:type="dxa"/>
          </w:tcPr>
          <w:p w14:paraId="00EFC0CE" w14:textId="6135D6C8" w:rsidR="00350D4F" w:rsidRPr="00D5086C" w:rsidRDefault="001B059F" w:rsidP="001B059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Жол-жоболор же маалымат жок </w:t>
            </w:r>
          </w:p>
        </w:tc>
        <w:tc>
          <w:tcPr>
            <w:tcW w:w="3498" w:type="dxa"/>
          </w:tcPr>
          <w:p w14:paraId="08C4402F" w14:textId="77777777" w:rsidR="00350D4F" w:rsidRPr="00D5086C" w:rsidRDefault="00350D4F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6BDEF808" w14:textId="1476B8FC" w:rsidR="00350D4F" w:rsidRPr="00D5086C" w:rsidRDefault="001B059F" w:rsidP="001B059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Жол-жоболор иштелип чыкты жана ишке киргизилди </w:t>
            </w:r>
          </w:p>
        </w:tc>
      </w:tr>
      <w:tr w:rsidR="00350D4F" w:rsidRPr="00D5086C" w14:paraId="12EAE8BD" w14:textId="77777777" w:rsidTr="00370A0B">
        <w:tc>
          <w:tcPr>
            <w:tcW w:w="1559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D6C25A" w14:textId="1DADAA08" w:rsidR="00350D4F" w:rsidRPr="00D5086C" w:rsidRDefault="008A5644" w:rsidP="00350D4F">
            <w:pPr>
              <w:pStyle w:val="tkNazvanie"/>
              <w:numPr>
                <w:ilvl w:val="0"/>
                <w:numId w:val="2"/>
              </w:numPr>
              <w:spacing w:before="0" w:after="0" w:line="240" w:lineRule="auto"/>
              <w:ind w:right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5644">
              <w:rPr>
                <w:rFonts w:ascii="Times New Roman" w:hAnsi="Times New Roman" w:cs="Times New Roman"/>
                <w:caps/>
                <w:sz w:val="24"/>
                <w:szCs w:val="24"/>
                <w:lang w:val="ky-KG"/>
              </w:rPr>
              <w:t>Кадрдык саясаттын натыйжалуулугу</w:t>
            </w:r>
          </w:p>
        </w:tc>
      </w:tr>
      <w:tr w:rsidR="00350D4F" w:rsidRPr="008A5644" w14:paraId="7236081F" w14:textId="77777777" w:rsidTr="00370A0B">
        <w:tc>
          <w:tcPr>
            <w:tcW w:w="15594" w:type="dxa"/>
            <w:gridSpan w:val="5"/>
            <w:tcBorders>
              <w:right w:val="single" w:sz="4" w:space="0" w:color="auto"/>
            </w:tcBorders>
          </w:tcPr>
          <w:p w14:paraId="683CDBF8" w14:textId="77777777" w:rsidR="008A5644" w:rsidRDefault="008A5644" w:rsidP="00350D4F">
            <w:pPr>
              <w:pStyle w:val="tkNazvanie"/>
              <w:tabs>
                <w:tab w:val="left" w:pos="34"/>
              </w:tabs>
              <w:spacing w:before="0"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56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 уюмунун өз ишин компетенттүү персонал менен камсыздоо үчүн натыйжалуу кадрдык саясаты болушу керек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14:paraId="58EF5FAB" w14:textId="74AE92A6" w:rsidR="00350D4F" w:rsidRPr="008A5644" w:rsidRDefault="008A5644" w:rsidP="00350D4F">
            <w:pPr>
              <w:pStyle w:val="tkNazvanie"/>
              <w:tabs>
                <w:tab w:val="left" w:pos="34"/>
              </w:tabs>
              <w:spacing w:before="0" w:after="0" w:line="240" w:lineRule="auto"/>
              <w:ind w:left="0" w:right="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(билим берүү уюмдары лицензиялык талаптарды сактоого милдеттүү)</w:t>
            </w:r>
          </w:p>
        </w:tc>
      </w:tr>
      <w:tr w:rsidR="00350D4F" w:rsidRPr="00D5086C" w14:paraId="4E234AA7" w14:textId="77777777" w:rsidTr="00370A0B">
        <w:tc>
          <w:tcPr>
            <w:tcW w:w="709" w:type="dxa"/>
          </w:tcPr>
          <w:p w14:paraId="1DE287C6" w14:textId="77777777" w:rsidR="00350D4F" w:rsidRPr="00D5086C" w:rsidRDefault="00350D4F" w:rsidP="00350D4F">
            <w:pPr>
              <w:ind w:firstLine="0"/>
              <w:jc w:val="center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>3.1</w:t>
            </w:r>
          </w:p>
        </w:tc>
        <w:tc>
          <w:tcPr>
            <w:tcW w:w="4395" w:type="dxa"/>
          </w:tcPr>
          <w:p w14:paraId="167F69CF" w14:textId="386F301A" w:rsidR="00350D4F" w:rsidRPr="00D5086C" w:rsidRDefault="00122CE8" w:rsidP="00350D4F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Педагогикалык персоналдын квалификациясынын жана билиминин билим берүү программасына шайкеш келүүсү</w:t>
            </w:r>
          </w:p>
        </w:tc>
        <w:tc>
          <w:tcPr>
            <w:tcW w:w="3306" w:type="dxa"/>
          </w:tcPr>
          <w:p w14:paraId="310AEA7D" w14:textId="1A529043" w:rsidR="00350D4F" w:rsidRPr="00D5086C" w:rsidRDefault="00122CE8" w:rsidP="00122CE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Педагогикалык курам </w:t>
            </w:r>
            <w:r w:rsidRPr="00122CE8">
              <w:rPr>
                <w:sz w:val="24"/>
                <w:szCs w:val="24"/>
                <w:lang w:val="ky-KG"/>
              </w:rPr>
              <w:t xml:space="preserve">толук комплекттенген эмес же квалификациянын жана/же </w:t>
            </w:r>
            <w:r>
              <w:rPr>
                <w:sz w:val="24"/>
                <w:szCs w:val="24"/>
                <w:lang w:val="ky-KG"/>
              </w:rPr>
              <w:t xml:space="preserve">педагогикалык </w:t>
            </w:r>
            <w:r w:rsidRPr="00122CE8">
              <w:rPr>
                <w:sz w:val="24"/>
                <w:szCs w:val="24"/>
                <w:lang w:val="ky-KG"/>
              </w:rPr>
              <w:t xml:space="preserve">билиминин </w:t>
            </w:r>
            <w:r>
              <w:rPr>
                <w:sz w:val="24"/>
                <w:szCs w:val="24"/>
                <w:lang w:val="ky-KG"/>
              </w:rPr>
              <w:t xml:space="preserve">профилине </w:t>
            </w:r>
            <w:r w:rsidR="00AF577A">
              <w:rPr>
                <w:sz w:val="24"/>
                <w:szCs w:val="24"/>
                <w:lang w:val="ky-KG"/>
              </w:rPr>
              <w:t>ылайык келбейт</w:t>
            </w:r>
          </w:p>
        </w:tc>
        <w:tc>
          <w:tcPr>
            <w:tcW w:w="3498" w:type="dxa"/>
          </w:tcPr>
          <w:p w14:paraId="0AD29169" w14:textId="77777777" w:rsidR="00350D4F" w:rsidRPr="00D5086C" w:rsidRDefault="00350D4F" w:rsidP="00350D4F">
            <w:pPr>
              <w:ind w:firstLine="0"/>
              <w:jc w:val="left"/>
              <w:rPr>
                <w:strike/>
                <w:sz w:val="24"/>
                <w:szCs w:val="24"/>
              </w:rPr>
            </w:pPr>
            <w:r w:rsidRPr="00D5086C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4B210E02" w14:textId="0150C6BD" w:rsidR="00122CE8" w:rsidRPr="00D5086C" w:rsidRDefault="00122CE8" w:rsidP="00AF577A">
            <w:pPr>
              <w:ind w:firstLine="0"/>
              <w:jc w:val="left"/>
              <w:rPr>
                <w:sz w:val="24"/>
                <w:szCs w:val="24"/>
              </w:rPr>
            </w:pPr>
            <w:r w:rsidRPr="00122CE8">
              <w:rPr>
                <w:sz w:val="24"/>
                <w:szCs w:val="24"/>
                <w:lang w:val="ky-KG"/>
              </w:rPr>
              <w:t xml:space="preserve">Педагогикалык курам квалификацияларга жана билимдерге </w:t>
            </w:r>
            <w:r>
              <w:rPr>
                <w:sz w:val="24"/>
                <w:szCs w:val="24"/>
                <w:lang w:val="ky-KG"/>
              </w:rPr>
              <w:t xml:space="preserve">(анын ичинде адистигине шайкеш келүү) </w:t>
            </w:r>
            <w:r w:rsidRPr="00122CE8">
              <w:rPr>
                <w:sz w:val="24"/>
                <w:szCs w:val="24"/>
                <w:lang w:val="ky-KG"/>
              </w:rPr>
              <w:t>карата коюлуучу талаптарга ылайык толугу менен комплект</w:t>
            </w:r>
            <w:r w:rsidR="00AF577A">
              <w:rPr>
                <w:sz w:val="24"/>
                <w:szCs w:val="24"/>
                <w:lang w:val="ky-KG"/>
              </w:rPr>
              <w:t>т</w:t>
            </w:r>
            <w:r w:rsidRPr="00122CE8">
              <w:rPr>
                <w:sz w:val="24"/>
                <w:szCs w:val="24"/>
                <w:lang w:val="ky-KG"/>
              </w:rPr>
              <w:t>е</w:t>
            </w:r>
            <w:r w:rsidR="00AF577A">
              <w:rPr>
                <w:sz w:val="24"/>
                <w:szCs w:val="24"/>
                <w:lang w:val="ky-KG"/>
              </w:rPr>
              <w:t>л</w:t>
            </w:r>
            <w:r w:rsidRPr="00122CE8">
              <w:rPr>
                <w:sz w:val="24"/>
                <w:szCs w:val="24"/>
                <w:lang w:val="ky-KG"/>
              </w:rPr>
              <w:t>ген</w:t>
            </w:r>
            <w:r w:rsidRPr="00122CE8">
              <w:rPr>
                <w:sz w:val="24"/>
                <w:szCs w:val="24"/>
              </w:rPr>
              <w:t>.</w:t>
            </w:r>
          </w:p>
        </w:tc>
      </w:tr>
      <w:tr w:rsidR="00350D4F" w:rsidRPr="00D5086C" w14:paraId="550BDF71" w14:textId="77777777" w:rsidTr="00370A0B">
        <w:tc>
          <w:tcPr>
            <w:tcW w:w="709" w:type="dxa"/>
          </w:tcPr>
          <w:p w14:paraId="3AF3C009" w14:textId="77777777" w:rsidR="00350D4F" w:rsidRPr="00D5086C" w:rsidRDefault="00350D4F" w:rsidP="00350D4F">
            <w:pPr>
              <w:ind w:firstLine="0"/>
              <w:jc w:val="center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>3.2</w:t>
            </w:r>
          </w:p>
        </w:tc>
        <w:tc>
          <w:tcPr>
            <w:tcW w:w="4395" w:type="dxa"/>
          </w:tcPr>
          <w:p w14:paraId="341AEB2B" w14:textId="319F1F13" w:rsidR="00350D4F" w:rsidRPr="00D5086C" w:rsidRDefault="00C731E4" w:rsidP="00350D4F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Физикалык жана психологиялык коопсуз чөйрөнү, ошондой эле билим берүү процессинин катышуучуларынын өз ара мамилелерин баалоону, анын жыйынтыгы боюнча чечимдерди кабыл алууну камсыздоочу механизмдин жана жол-жоболордун болушу</w:t>
            </w:r>
          </w:p>
        </w:tc>
        <w:tc>
          <w:tcPr>
            <w:tcW w:w="3306" w:type="dxa"/>
          </w:tcPr>
          <w:p w14:paraId="07BC988E" w14:textId="37E9A7A3" w:rsidR="00350D4F" w:rsidRPr="00D5086C" w:rsidRDefault="00C731E4" w:rsidP="00C731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Процедуралар же маалымат жок</w:t>
            </w:r>
          </w:p>
        </w:tc>
        <w:tc>
          <w:tcPr>
            <w:tcW w:w="3498" w:type="dxa"/>
          </w:tcPr>
          <w:p w14:paraId="69354172" w14:textId="165FD77C" w:rsidR="00350D4F" w:rsidRPr="00D5086C" w:rsidRDefault="00C731E4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C731E4">
              <w:rPr>
                <w:sz w:val="24"/>
                <w:szCs w:val="24"/>
                <w:lang w:val="ky-KG"/>
              </w:rPr>
              <w:t>Физикалык жана психологиялык коопсуз чөйрөнү камсыздоочу механизмдер жана процедуралар бар</w:t>
            </w:r>
          </w:p>
        </w:tc>
        <w:tc>
          <w:tcPr>
            <w:tcW w:w="3686" w:type="dxa"/>
          </w:tcPr>
          <w:p w14:paraId="3B1CA5A8" w14:textId="5935A349" w:rsidR="009A6A3A" w:rsidRPr="00D5086C" w:rsidRDefault="009A6A3A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9A6A3A">
              <w:rPr>
                <w:sz w:val="24"/>
                <w:szCs w:val="24"/>
                <w:lang w:val="ky-KG"/>
              </w:rPr>
              <w:t xml:space="preserve">Физикалык жана психологиялык коопсуз чөйрөнү камсыздоочу механизмдер жана процедуралар белгиленди, ошондой эле билим берүү процессинин катышуучуларынын өз ара мамилелеринине жана анын натыйжалары боюнча чечимдерди кабыл </w:t>
            </w:r>
            <w:r w:rsidR="00D030C8">
              <w:rPr>
                <w:sz w:val="24"/>
                <w:szCs w:val="24"/>
                <w:lang w:val="ky-KG"/>
              </w:rPr>
              <w:t>алууга карата баалоо жүргүзүү боюнча</w:t>
            </w:r>
            <w:r w:rsidRPr="009A6A3A">
              <w:rPr>
                <w:sz w:val="24"/>
                <w:szCs w:val="24"/>
                <w:lang w:val="ky-KG"/>
              </w:rPr>
              <w:t xml:space="preserve"> дал</w:t>
            </w:r>
            <w:r w:rsidR="00F268FC">
              <w:rPr>
                <w:sz w:val="24"/>
                <w:szCs w:val="24"/>
                <w:lang w:val="ky-KG"/>
              </w:rPr>
              <w:t xml:space="preserve">илдер </w:t>
            </w:r>
            <w:r w:rsidRPr="009A6A3A">
              <w:rPr>
                <w:sz w:val="24"/>
                <w:szCs w:val="24"/>
                <w:lang w:val="ky-KG"/>
              </w:rPr>
              <w:t>бар.</w:t>
            </w:r>
          </w:p>
        </w:tc>
      </w:tr>
      <w:tr w:rsidR="00350D4F" w:rsidRPr="00D5086C" w14:paraId="356F9C8E" w14:textId="77777777" w:rsidTr="00370A0B">
        <w:tc>
          <w:tcPr>
            <w:tcW w:w="709" w:type="dxa"/>
          </w:tcPr>
          <w:p w14:paraId="4387E1D8" w14:textId="77777777" w:rsidR="00350D4F" w:rsidRPr="00D5086C" w:rsidRDefault="00350D4F" w:rsidP="00350D4F">
            <w:pPr>
              <w:ind w:firstLine="0"/>
              <w:jc w:val="center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>3.3</w:t>
            </w:r>
          </w:p>
        </w:tc>
        <w:tc>
          <w:tcPr>
            <w:tcW w:w="4395" w:type="dxa"/>
          </w:tcPr>
          <w:p w14:paraId="4EEFF59B" w14:textId="320C11A6" w:rsidR="00350D4F" w:rsidRPr="00D5086C" w:rsidRDefault="00D452C6" w:rsidP="00350D4F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Педагогикалык кадрларды үзгүлтүксүз кесиптик өнүктүрүү, алардын квалификациясын жогорулатуу жана </w:t>
            </w:r>
            <w:r w:rsidRPr="00D45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мотивациялоо системасынын болушу</w:t>
            </w:r>
          </w:p>
        </w:tc>
        <w:tc>
          <w:tcPr>
            <w:tcW w:w="3306" w:type="dxa"/>
          </w:tcPr>
          <w:p w14:paraId="66AE28DA" w14:textId="03E850FA" w:rsidR="00350D4F" w:rsidRPr="00D5086C" w:rsidRDefault="006B3E9E" w:rsidP="006B3E9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Мугалимдердин 10%нан азы</w:t>
            </w:r>
            <w:r w:rsidR="003A3CEF">
              <w:rPr>
                <w:sz w:val="24"/>
                <w:szCs w:val="24"/>
                <w:lang w:val="ky-KG"/>
              </w:rPr>
              <w:t xml:space="preserve"> буга чейинки академиялык жыл үчүн же 50%дан </w:t>
            </w:r>
            <w:r>
              <w:rPr>
                <w:sz w:val="24"/>
                <w:szCs w:val="24"/>
                <w:lang w:val="ky-KG"/>
              </w:rPr>
              <w:t>азы</w:t>
            </w:r>
            <w:r w:rsidR="003A3CEF">
              <w:rPr>
                <w:sz w:val="24"/>
                <w:szCs w:val="24"/>
                <w:lang w:val="ky-KG"/>
              </w:rPr>
              <w:t xml:space="preserve"> беш </w:t>
            </w:r>
            <w:r w:rsidR="003A3CEF">
              <w:rPr>
                <w:sz w:val="24"/>
                <w:szCs w:val="24"/>
                <w:lang w:val="ky-KG"/>
              </w:rPr>
              <w:lastRenderedPageBreak/>
              <w:t>жылдын ичинде өз квалифика</w:t>
            </w:r>
            <w:r>
              <w:rPr>
                <w:sz w:val="24"/>
                <w:szCs w:val="24"/>
                <w:lang w:val="ky-KG"/>
              </w:rPr>
              <w:t>циясын ОЖдан тышкары жогорулаткан.</w:t>
            </w:r>
            <w:r w:rsidR="00350D4F" w:rsidRPr="00D5086C">
              <w:rPr>
                <w:sz w:val="24"/>
                <w:szCs w:val="24"/>
              </w:rPr>
              <w:t xml:space="preserve"> </w:t>
            </w:r>
            <w:r w:rsidR="003A3CEF">
              <w:rPr>
                <w:sz w:val="24"/>
                <w:szCs w:val="24"/>
                <w:lang w:val="ky-KG"/>
              </w:rPr>
              <w:t>Мектеп деңгээлинде кесиптик өнүгүүнүн пландары (стратегиялык пландын б</w:t>
            </w:r>
            <w:r>
              <w:rPr>
                <w:sz w:val="24"/>
                <w:szCs w:val="24"/>
                <w:lang w:val="ky-KG"/>
              </w:rPr>
              <w:t>өлүгү катары) жана индивидуалдуу</w:t>
            </w:r>
            <w:r w:rsidR="003A3CEF">
              <w:rPr>
                <w:sz w:val="24"/>
                <w:szCs w:val="24"/>
                <w:lang w:val="ky-KG"/>
              </w:rPr>
              <w:t xml:space="preserve"> пландоо практикасы жок </w:t>
            </w:r>
          </w:p>
        </w:tc>
        <w:tc>
          <w:tcPr>
            <w:tcW w:w="3498" w:type="dxa"/>
          </w:tcPr>
          <w:p w14:paraId="42622277" w14:textId="0994C259" w:rsidR="00350D4F" w:rsidRPr="00D5086C" w:rsidRDefault="003A3CEF" w:rsidP="00350D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Педагогдорду кесиптик өнүктүрүүнүн салттуу системасы колдонулат</w:t>
            </w:r>
            <w:r w:rsidR="00350D4F" w:rsidRPr="00D5086C">
              <w:rPr>
                <w:sz w:val="24"/>
                <w:szCs w:val="24"/>
              </w:rPr>
              <w:t xml:space="preserve">: </w:t>
            </w:r>
          </w:p>
          <w:p w14:paraId="49D0FEF4" w14:textId="459B5D0E" w:rsidR="00350D4F" w:rsidRPr="00D5086C" w:rsidRDefault="00350D4F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lastRenderedPageBreak/>
              <w:t xml:space="preserve">- </w:t>
            </w:r>
            <w:r w:rsidR="00225F59">
              <w:rPr>
                <w:sz w:val="24"/>
                <w:szCs w:val="24"/>
                <w:lang w:val="ky-KG"/>
              </w:rPr>
              <w:t>Жыл сайын 15%дан кем эмес педагог (беш жылдын ичинде</w:t>
            </w:r>
            <w:r w:rsidR="00DF09AE">
              <w:rPr>
                <w:sz w:val="24"/>
                <w:szCs w:val="24"/>
                <w:lang w:val="ky-KG"/>
              </w:rPr>
              <w:t xml:space="preserve"> 75%</w:t>
            </w:r>
            <w:r w:rsidR="00225F59">
              <w:rPr>
                <w:sz w:val="24"/>
                <w:szCs w:val="24"/>
                <w:lang w:val="ky-KG"/>
              </w:rPr>
              <w:t>) өз квалификациясын курстарда, семинарларда, тренингдерде, анын ичинде дистанттык</w:t>
            </w:r>
            <w:r w:rsidR="00DF09AE">
              <w:rPr>
                <w:sz w:val="24"/>
                <w:szCs w:val="24"/>
                <w:lang w:val="ky-KG"/>
              </w:rPr>
              <w:t xml:space="preserve"> түрдө</w:t>
            </w:r>
            <w:r w:rsidR="00225F59">
              <w:rPr>
                <w:sz w:val="24"/>
                <w:szCs w:val="24"/>
                <w:lang w:val="ky-KG"/>
              </w:rPr>
              <w:t>, ОЖдан тышкары жогорулатат;</w:t>
            </w:r>
          </w:p>
          <w:p w14:paraId="71D1BAAB" w14:textId="20B8DB4A" w:rsidR="00350D4F" w:rsidRPr="00D5086C" w:rsidRDefault="00350D4F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 xml:space="preserve">- </w:t>
            </w:r>
            <w:r w:rsidR="00225F59">
              <w:rPr>
                <w:sz w:val="24"/>
                <w:szCs w:val="24"/>
                <w:lang w:val="ky-KG"/>
              </w:rPr>
              <w:t>методикалык бирикмелер натыйжалуу иште</w:t>
            </w:r>
            <w:r w:rsidR="00DF09AE">
              <w:rPr>
                <w:sz w:val="24"/>
                <w:szCs w:val="24"/>
                <w:lang w:val="ky-KG"/>
              </w:rPr>
              <w:t>й</w:t>
            </w:r>
            <w:r w:rsidR="00225F59">
              <w:rPr>
                <w:sz w:val="24"/>
                <w:szCs w:val="24"/>
                <w:lang w:val="ky-KG"/>
              </w:rPr>
              <w:t>т</w:t>
            </w:r>
            <w:r w:rsidRPr="00D5086C">
              <w:rPr>
                <w:sz w:val="24"/>
                <w:szCs w:val="24"/>
              </w:rPr>
              <w:t>;</w:t>
            </w:r>
          </w:p>
          <w:p w14:paraId="15F31EC5" w14:textId="4FC08568" w:rsidR="00350D4F" w:rsidRPr="00D5086C" w:rsidRDefault="00350D4F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 xml:space="preserve">-  </w:t>
            </w:r>
            <w:r w:rsidR="00F56606">
              <w:rPr>
                <w:sz w:val="24"/>
                <w:szCs w:val="24"/>
                <w:lang w:val="ky-KG"/>
              </w:rPr>
              <w:t>насаатчылык</w:t>
            </w:r>
            <w:r w:rsidR="00225F59">
              <w:rPr>
                <w:sz w:val="24"/>
                <w:szCs w:val="24"/>
                <w:lang w:val="ky-KG"/>
              </w:rPr>
              <w:t xml:space="preserve"> системасы бекитилген жана колдонулат</w:t>
            </w:r>
            <w:r w:rsidRPr="00D5086C">
              <w:rPr>
                <w:sz w:val="24"/>
                <w:szCs w:val="24"/>
              </w:rPr>
              <w:t>;</w:t>
            </w:r>
          </w:p>
          <w:p w14:paraId="2AF02DBB" w14:textId="3CB2C760" w:rsidR="00350D4F" w:rsidRPr="00D5086C" w:rsidRDefault="00350D4F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 xml:space="preserve">- </w:t>
            </w:r>
            <w:r w:rsidR="00D902A5">
              <w:rPr>
                <w:sz w:val="24"/>
                <w:szCs w:val="24"/>
                <w:lang w:val="ky-KG"/>
              </w:rPr>
              <w:t xml:space="preserve">насаатчылар, МБнын жетекчилери жана активдүү педагогдор стимулдук фонддун же ЭКК эсебинен сый акы алышат </w:t>
            </w:r>
          </w:p>
          <w:p w14:paraId="5B172152" w14:textId="125111D5" w:rsidR="00350D4F" w:rsidRPr="00D5086C" w:rsidRDefault="003424EE" w:rsidP="003424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Бирок, кесиптик өнүгүүдө керектөөлөрдү баалоо системасы, ҮКӨ боюнча пландар жана мугалимдердин кесиптик өнүгүүсүнүн индивидуалдык пландары жок</w:t>
            </w:r>
            <w:r w:rsidR="00350D4F" w:rsidRPr="00D5086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1661E15" w14:textId="7C53DA07" w:rsidR="00350D4F" w:rsidRPr="00D5086C" w:rsidRDefault="00885BEB" w:rsidP="00350D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 xml:space="preserve">Педагогдордун </w:t>
            </w:r>
            <w:r w:rsidR="00F56606">
              <w:rPr>
                <w:sz w:val="24"/>
                <w:szCs w:val="24"/>
                <w:lang w:val="ky-KG"/>
              </w:rPr>
              <w:t>үзгүлтүксүз кесиптик өнүгүү</w:t>
            </w:r>
            <w:r w:rsidR="007458B7">
              <w:rPr>
                <w:sz w:val="24"/>
                <w:szCs w:val="24"/>
                <w:lang w:val="ky-KG"/>
              </w:rPr>
              <w:t xml:space="preserve"> системасы бекитилген</w:t>
            </w:r>
            <w:r>
              <w:rPr>
                <w:sz w:val="24"/>
                <w:szCs w:val="24"/>
                <w:lang w:val="ky-KG"/>
              </w:rPr>
              <w:t xml:space="preserve"> жана колдонулат</w:t>
            </w:r>
            <w:r w:rsidR="00350D4F" w:rsidRPr="00D5086C">
              <w:rPr>
                <w:sz w:val="24"/>
                <w:szCs w:val="24"/>
              </w:rPr>
              <w:t xml:space="preserve">: </w:t>
            </w:r>
          </w:p>
          <w:p w14:paraId="659CD68E" w14:textId="05FE88E4" w:rsidR="00350D4F" w:rsidRPr="00D5086C" w:rsidRDefault="00350D4F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lastRenderedPageBreak/>
              <w:t>-</w:t>
            </w:r>
            <w:r w:rsidR="00885BEB">
              <w:rPr>
                <w:sz w:val="24"/>
                <w:szCs w:val="24"/>
                <w:lang w:val="ky-KG"/>
              </w:rPr>
              <w:t xml:space="preserve"> окутуудагы керектөөлөрдү</w:t>
            </w:r>
            <w:r w:rsidR="007458B7">
              <w:rPr>
                <w:sz w:val="24"/>
                <w:szCs w:val="24"/>
                <w:lang w:val="ky-KG"/>
              </w:rPr>
              <w:t xml:space="preserve"> баалоо</w:t>
            </w:r>
            <w:r w:rsidR="00885BEB">
              <w:rPr>
                <w:sz w:val="24"/>
                <w:szCs w:val="24"/>
                <w:lang w:val="ky-KG"/>
              </w:rPr>
              <w:t xml:space="preserve"> жыл сайын жүргүзүлөт</w:t>
            </w:r>
            <w:r w:rsidRPr="00D5086C">
              <w:rPr>
                <w:sz w:val="24"/>
                <w:szCs w:val="24"/>
              </w:rPr>
              <w:t>;</w:t>
            </w:r>
          </w:p>
          <w:p w14:paraId="4CDFF800" w14:textId="13816A24" w:rsidR="00350D4F" w:rsidRPr="00D5086C" w:rsidRDefault="00350D4F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 xml:space="preserve"> - </w:t>
            </w:r>
            <w:r w:rsidR="00885BEB">
              <w:rPr>
                <w:sz w:val="24"/>
                <w:szCs w:val="24"/>
                <w:lang w:val="ky-KG"/>
              </w:rPr>
              <w:t xml:space="preserve">мектеп үчүн кесиптик өнүгүү боюнча пландар талдоонун негизинде түзүлөт </w:t>
            </w:r>
            <w:r w:rsidRPr="00D5086C">
              <w:rPr>
                <w:sz w:val="24"/>
                <w:szCs w:val="24"/>
              </w:rPr>
              <w:t>(</w:t>
            </w:r>
            <w:r w:rsidR="00885BEB">
              <w:rPr>
                <w:sz w:val="24"/>
                <w:szCs w:val="24"/>
                <w:lang w:val="ky-KG"/>
              </w:rPr>
              <w:t xml:space="preserve">ОЖнын стратегиялык жана жылдык планынын </w:t>
            </w:r>
            <w:r w:rsidR="00DF09AE">
              <w:rPr>
                <w:sz w:val="24"/>
                <w:szCs w:val="24"/>
                <w:lang w:val="ky-KG"/>
              </w:rPr>
              <w:t xml:space="preserve">бир </w:t>
            </w:r>
            <w:r w:rsidR="00885BEB">
              <w:rPr>
                <w:sz w:val="24"/>
                <w:szCs w:val="24"/>
                <w:lang w:val="ky-KG"/>
              </w:rPr>
              <w:t>бөлүгү катары)</w:t>
            </w:r>
            <w:r w:rsidRPr="00D5086C">
              <w:rPr>
                <w:sz w:val="24"/>
                <w:szCs w:val="24"/>
              </w:rPr>
              <w:t>;</w:t>
            </w:r>
          </w:p>
          <w:p w14:paraId="4739FFDA" w14:textId="25198D06" w:rsidR="00350D4F" w:rsidRPr="00D5086C" w:rsidRDefault="00350D4F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 xml:space="preserve">- </w:t>
            </w:r>
            <w:r w:rsidR="001A2031">
              <w:rPr>
                <w:sz w:val="24"/>
                <w:szCs w:val="24"/>
                <w:lang w:val="ky-KG"/>
              </w:rPr>
              <w:t>Педагогдор кесиптик</w:t>
            </w:r>
            <w:r w:rsidR="007458B7">
              <w:rPr>
                <w:sz w:val="24"/>
                <w:szCs w:val="24"/>
                <w:lang w:val="ky-KG"/>
              </w:rPr>
              <w:t xml:space="preserve"> өнүгүүсүнүн өздүк индивидуалдуу</w:t>
            </w:r>
            <w:r w:rsidR="001A2031">
              <w:rPr>
                <w:sz w:val="24"/>
                <w:szCs w:val="24"/>
                <w:lang w:val="ky-KG"/>
              </w:rPr>
              <w:t xml:space="preserve"> пландарын иштеп чыгышат</w:t>
            </w:r>
            <w:r w:rsidRPr="00D5086C">
              <w:rPr>
                <w:sz w:val="24"/>
                <w:szCs w:val="24"/>
              </w:rPr>
              <w:t>.</w:t>
            </w:r>
          </w:p>
          <w:p w14:paraId="17191E99" w14:textId="2A1078CF" w:rsidR="00350D4F" w:rsidRPr="00D5086C" w:rsidRDefault="00350D4F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 xml:space="preserve">- </w:t>
            </w:r>
            <w:r w:rsidR="00DA7AE3">
              <w:rPr>
                <w:sz w:val="24"/>
                <w:szCs w:val="24"/>
                <w:lang w:val="ky-KG"/>
              </w:rPr>
              <w:t>Жыл сайын 20%дан кем эмес педагог (беш жылдын ичинде</w:t>
            </w:r>
            <w:r w:rsidR="00DF09AE">
              <w:rPr>
                <w:sz w:val="24"/>
                <w:szCs w:val="24"/>
                <w:lang w:val="ky-KG"/>
              </w:rPr>
              <w:t xml:space="preserve"> 100%</w:t>
            </w:r>
            <w:r w:rsidR="00DA7AE3">
              <w:rPr>
                <w:sz w:val="24"/>
                <w:szCs w:val="24"/>
                <w:lang w:val="ky-KG"/>
              </w:rPr>
              <w:t>) өз квалификациясын курстарда/семинарларда/тренингдерде (анын ичинде дистанттык</w:t>
            </w:r>
            <w:r w:rsidR="00DF09AE">
              <w:rPr>
                <w:sz w:val="24"/>
                <w:szCs w:val="24"/>
                <w:lang w:val="ky-KG"/>
              </w:rPr>
              <w:t xml:space="preserve"> түрдө</w:t>
            </w:r>
            <w:r w:rsidR="00DA7AE3">
              <w:rPr>
                <w:sz w:val="24"/>
                <w:szCs w:val="24"/>
                <w:lang w:val="ky-KG"/>
              </w:rPr>
              <w:t>) ОЖдан тышкары жогорулатат</w:t>
            </w:r>
            <w:r w:rsidRPr="00D5086C">
              <w:rPr>
                <w:sz w:val="24"/>
                <w:szCs w:val="24"/>
              </w:rPr>
              <w:t>;</w:t>
            </w:r>
          </w:p>
          <w:p w14:paraId="39B7833D" w14:textId="3DAB9D99" w:rsidR="00350D4F" w:rsidRPr="00D5086C" w:rsidRDefault="00350D4F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 xml:space="preserve">- </w:t>
            </w:r>
            <w:r w:rsidR="00DA7AE3" w:rsidRPr="00DA7AE3">
              <w:rPr>
                <w:sz w:val="24"/>
                <w:szCs w:val="24"/>
                <w:lang w:val="ky-KG"/>
              </w:rPr>
              <w:t>методикалык бирикмелер натыйжалуу иште</w:t>
            </w:r>
            <w:r w:rsidR="00DF09AE">
              <w:rPr>
                <w:sz w:val="24"/>
                <w:szCs w:val="24"/>
                <w:lang w:val="ky-KG"/>
              </w:rPr>
              <w:t>й</w:t>
            </w:r>
            <w:r w:rsidR="00DA7AE3" w:rsidRPr="00DA7AE3">
              <w:rPr>
                <w:sz w:val="24"/>
                <w:szCs w:val="24"/>
                <w:lang w:val="ky-KG"/>
              </w:rPr>
              <w:t>т</w:t>
            </w:r>
            <w:r w:rsidRPr="00D5086C">
              <w:rPr>
                <w:sz w:val="24"/>
                <w:szCs w:val="24"/>
              </w:rPr>
              <w:t>;</w:t>
            </w:r>
          </w:p>
          <w:p w14:paraId="503282B7" w14:textId="59C729BE" w:rsidR="00350D4F" w:rsidRPr="00D5086C" w:rsidRDefault="00350D4F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 xml:space="preserve">-  </w:t>
            </w:r>
            <w:r w:rsidR="007458B7">
              <w:rPr>
                <w:sz w:val="24"/>
                <w:szCs w:val="24"/>
                <w:lang w:val="ky-KG"/>
              </w:rPr>
              <w:t>насаатчылык</w:t>
            </w:r>
            <w:r w:rsidR="00DA7AE3" w:rsidRPr="00DA7AE3">
              <w:rPr>
                <w:sz w:val="24"/>
                <w:szCs w:val="24"/>
                <w:lang w:val="ky-KG"/>
              </w:rPr>
              <w:t xml:space="preserve"> системасы бекитилген жана колдонулат</w:t>
            </w:r>
            <w:r w:rsidRPr="00D5086C">
              <w:rPr>
                <w:sz w:val="24"/>
                <w:szCs w:val="24"/>
              </w:rPr>
              <w:t>;</w:t>
            </w:r>
          </w:p>
          <w:p w14:paraId="3CCD923A" w14:textId="1FD4FE95" w:rsidR="00350D4F" w:rsidRPr="00D5086C" w:rsidRDefault="00350D4F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 xml:space="preserve">- </w:t>
            </w:r>
            <w:r w:rsidR="00DA7AE3" w:rsidRPr="00DA7AE3">
              <w:rPr>
                <w:sz w:val="24"/>
                <w:szCs w:val="24"/>
                <w:lang w:val="ky-KG"/>
              </w:rPr>
              <w:t>насаатчылар, МБнын жетекчилери жана активдүү педагогдор стимулдук фонддун же ЭКК эсебинен сый акы алышат</w:t>
            </w:r>
          </w:p>
        </w:tc>
      </w:tr>
      <w:tr w:rsidR="00350D4F" w:rsidRPr="00D5086C" w14:paraId="4245ADAA" w14:textId="77777777" w:rsidTr="00370A0B">
        <w:tc>
          <w:tcPr>
            <w:tcW w:w="1559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D5B321" w14:textId="4D9C3833" w:rsidR="00350D4F" w:rsidRPr="00D5086C" w:rsidRDefault="006F4D73" w:rsidP="00350D4F">
            <w:pPr>
              <w:pStyle w:val="tkZagolovok3"/>
              <w:numPr>
                <w:ilvl w:val="0"/>
                <w:numId w:val="2"/>
              </w:numPr>
              <w:spacing w:before="0" w:after="0" w:line="240" w:lineRule="auto"/>
              <w:ind w:right="849"/>
              <w:rPr>
                <w:rFonts w:ascii="Times New Roman" w:hAnsi="Times New Roman" w:cs="Times New Roman"/>
              </w:rPr>
            </w:pPr>
            <w:r w:rsidRPr="006F4D73">
              <w:rPr>
                <w:rFonts w:ascii="Times New Roman" w:hAnsi="Times New Roman" w:cs="Times New Roman"/>
              </w:rPr>
              <w:lastRenderedPageBreak/>
              <w:t>МАТЕРИАЛ</w:t>
            </w:r>
            <w:r w:rsidRPr="006F4D73">
              <w:rPr>
                <w:rFonts w:ascii="Times New Roman" w:hAnsi="Times New Roman" w:cs="Times New Roman"/>
                <w:lang w:val="ky-KG"/>
              </w:rPr>
              <w:t>ДЫК</w:t>
            </w:r>
            <w:r w:rsidRPr="006F4D73">
              <w:rPr>
                <w:rFonts w:ascii="Times New Roman" w:hAnsi="Times New Roman" w:cs="Times New Roman"/>
              </w:rPr>
              <w:t>-ТЕХНИ</w:t>
            </w:r>
            <w:r w:rsidRPr="006F4D73">
              <w:rPr>
                <w:rFonts w:ascii="Times New Roman" w:hAnsi="Times New Roman" w:cs="Times New Roman"/>
                <w:lang w:val="ky-KG"/>
              </w:rPr>
              <w:t>КАЛЫК</w:t>
            </w:r>
            <w:r w:rsidRPr="006F4D73">
              <w:rPr>
                <w:rFonts w:ascii="Times New Roman" w:hAnsi="Times New Roman" w:cs="Times New Roman"/>
              </w:rPr>
              <w:t xml:space="preserve"> БАЗА</w:t>
            </w:r>
          </w:p>
        </w:tc>
      </w:tr>
      <w:tr w:rsidR="00350D4F" w:rsidRPr="00D5086C" w14:paraId="330C6F8F" w14:textId="77777777" w:rsidTr="00370A0B">
        <w:tc>
          <w:tcPr>
            <w:tcW w:w="15594" w:type="dxa"/>
            <w:gridSpan w:val="5"/>
            <w:tcBorders>
              <w:right w:val="single" w:sz="4" w:space="0" w:color="auto"/>
            </w:tcBorders>
          </w:tcPr>
          <w:p w14:paraId="062420D6" w14:textId="427F7077" w:rsidR="00970A4B" w:rsidRPr="00D5086C" w:rsidRDefault="00970A4B" w:rsidP="00350D4F">
            <w:pPr>
              <w:pStyle w:val="tkZagolovok2"/>
              <w:spacing w:before="0"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A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 уюмунун жетиштүү, жеткиликтүү, коопсуз жана билим берүүнүн максаттарына ылайык келүүчү материалдык-техникалык базасы болушу керек</w:t>
            </w:r>
            <w:r w:rsidR="00B84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8475A" w:rsidRPr="00B84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(билим берүү уюмдары лицензиялык талаптарды сактоого милдеттүү)</w:t>
            </w:r>
          </w:p>
        </w:tc>
      </w:tr>
      <w:tr w:rsidR="00350D4F" w:rsidRPr="007579CC" w14:paraId="6E44D1C1" w14:textId="77777777" w:rsidTr="00370A0B">
        <w:tc>
          <w:tcPr>
            <w:tcW w:w="709" w:type="dxa"/>
          </w:tcPr>
          <w:p w14:paraId="7F20952A" w14:textId="77777777" w:rsidR="00350D4F" w:rsidRPr="00D5086C" w:rsidRDefault="00350D4F" w:rsidP="00350D4F">
            <w:pPr>
              <w:ind w:firstLine="0"/>
              <w:jc w:val="center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4395" w:type="dxa"/>
          </w:tcPr>
          <w:p w14:paraId="200772C2" w14:textId="5AB91BAC" w:rsidR="00350D4F" w:rsidRPr="00D5086C" w:rsidRDefault="00C27113" w:rsidP="00350D4F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 процессинин катышуучуларына, анын ичинде ден соолугунун мүмкүнчүлүгү чектелген адамдарга жеткиликтүү болгон окуу имараттарынын жана материалдык ресурстардын (жабдылган окуу класстары, лабораториялар, компьютердик класстар, спорт зал) болушу</w:t>
            </w:r>
          </w:p>
        </w:tc>
        <w:tc>
          <w:tcPr>
            <w:tcW w:w="3306" w:type="dxa"/>
          </w:tcPr>
          <w:p w14:paraId="58CA31C0" w14:textId="4899341E" w:rsidR="00D94FB0" w:rsidRPr="00D5086C" w:rsidRDefault="00D94FB0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D94FB0">
              <w:rPr>
                <w:sz w:val="24"/>
                <w:szCs w:val="24"/>
                <w:lang w:val="ky-KG"/>
              </w:rPr>
              <w:t>Окуу жайдын имараты авариялык коопту</w:t>
            </w:r>
            <w:r w:rsidR="007458B7">
              <w:rPr>
                <w:sz w:val="24"/>
                <w:szCs w:val="24"/>
                <w:lang w:val="ky-KG"/>
              </w:rPr>
              <w:t>у</w:t>
            </w:r>
            <w:r w:rsidRPr="00D94FB0">
              <w:rPr>
                <w:sz w:val="24"/>
                <w:szCs w:val="24"/>
                <w:lang w:val="ky-KG"/>
              </w:rPr>
              <w:t xml:space="preserve"> абалда/Материалдык ресурстар жетиштүү эмес/маалымат жок  </w:t>
            </w:r>
          </w:p>
        </w:tc>
        <w:tc>
          <w:tcPr>
            <w:tcW w:w="3498" w:type="dxa"/>
          </w:tcPr>
          <w:p w14:paraId="5FE37235" w14:textId="1A93E7EB" w:rsidR="00D94FB0" w:rsidRPr="00D94FB0" w:rsidRDefault="00D94FB0" w:rsidP="007579CC">
            <w:pPr>
              <w:ind w:firstLine="0"/>
              <w:jc w:val="left"/>
              <w:rPr>
                <w:sz w:val="24"/>
                <w:szCs w:val="24"/>
                <w:lang w:val="ky-KG"/>
              </w:rPr>
            </w:pPr>
            <w:r w:rsidRPr="00D94FB0">
              <w:rPr>
                <w:sz w:val="24"/>
                <w:szCs w:val="24"/>
                <w:lang w:val="ky-KG"/>
              </w:rPr>
              <w:t>Окуу имараттары жана бөлмөлөр канаттандыраарлык абалда</w:t>
            </w:r>
            <w:r w:rsidRPr="00D94FB0">
              <w:rPr>
                <w:sz w:val="24"/>
                <w:szCs w:val="24"/>
              </w:rPr>
              <w:t>.</w:t>
            </w:r>
            <w:r w:rsidRPr="00D94FB0">
              <w:rPr>
                <w:sz w:val="24"/>
                <w:szCs w:val="24"/>
                <w:lang w:val="ky-KG"/>
              </w:rPr>
              <w:t xml:space="preserve"> Материалдык ресурстар жетишпейт, бирок акыркы </w:t>
            </w:r>
            <w:r>
              <w:rPr>
                <w:sz w:val="24"/>
                <w:szCs w:val="24"/>
                <w:lang w:val="ky-KG"/>
              </w:rPr>
              <w:t xml:space="preserve">жылдарда оң динамика байкалууда. </w:t>
            </w:r>
            <w:r w:rsidR="007579CC">
              <w:rPr>
                <w:sz w:val="24"/>
                <w:szCs w:val="24"/>
                <w:lang w:val="ky-KG"/>
              </w:rPr>
              <w:t>Предметтик стандарттардын талаптарына ылайык ж</w:t>
            </w:r>
            <w:r>
              <w:rPr>
                <w:sz w:val="24"/>
                <w:szCs w:val="24"/>
                <w:lang w:val="ky-KG"/>
              </w:rPr>
              <w:t xml:space="preserve">абдылган класстардын саны 30%дан жогору </w:t>
            </w:r>
          </w:p>
        </w:tc>
        <w:tc>
          <w:tcPr>
            <w:tcW w:w="3686" w:type="dxa"/>
          </w:tcPr>
          <w:p w14:paraId="1DDB3569" w14:textId="09AD2117" w:rsidR="00D94FB0" w:rsidRDefault="00D94FB0" w:rsidP="00350D4F">
            <w:pPr>
              <w:ind w:firstLine="0"/>
              <w:jc w:val="left"/>
              <w:rPr>
                <w:sz w:val="24"/>
                <w:szCs w:val="24"/>
                <w:lang w:val="ky-KG"/>
              </w:rPr>
            </w:pPr>
            <w:r w:rsidRPr="00D94FB0">
              <w:rPr>
                <w:sz w:val="24"/>
                <w:szCs w:val="24"/>
                <w:lang w:val="ky-KG"/>
              </w:rPr>
              <w:t>Окуу имараттар жана бөлмөлөр  канаттандыраарлык абалда, камсыздоо, сандык, сапаттык жана жеткиликтүүлүк көрсөткүчтөрү жакшырууда</w:t>
            </w:r>
            <w:r>
              <w:rPr>
                <w:sz w:val="24"/>
                <w:szCs w:val="24"/>
                <w:lang w:val="ky-KG"/>
              </w:rPr>
              <w:t>.</w:t>
            </w:r>
          </w:p>
          <w:p w14:paraId="51DB13B3" w14:textId="54B66261" w:rsidR="007579CC" w:rsidRDefault="007579CC" w:rsidP="00350D4F">
            <w:pPr>
              <w:ind w:firstLine="0"/>
              <w:jc w:val="left"/>
              <w:rPr>
                <w:sz w:val="24"/>
                <w:szCs w:val="24"/>
                <w:lang w:val="ky-KG"/>
              </w:rPr>
            </w:pPr>
            <w:r w:rsidRPr="007579CC">
              <w:rPr>
                <w:sz w:val="24"/>
                <w:szCs w:val="24"/>
                <w:lang w:val="ky-KG"/>
              </w:rPr>
              <w:t xml:space="preserve">Предметтик стандарттардын талаптарына ылайык жабдылган класстардын саны </w:t>
            </w:r>
            <w:r>
              <w:rPr>
                <w:sz w:val="24"/>
                <w:szCs w:val="24"/>
                <w:lang w:val="ky-KG"/>
              </w:rPr>
              <w:t>5</w:t>
            </w:r>
            <w:r w:rsidRPr="007579CC">
              <w:rPr>
                <w:sz w:val="24"/>
                <w:szCs w:val="24"/>
                <w:lang w:val="ky-KG"/>
              </w:rPr>
              <w:t>0%дан жогору</w:t>
            </w:r>
          </w:p>
          <w:p w14:paraId="4CDA503B" w14:textId="60FB2584" w:rsidR="00D94FB0" w:rsidRPr="007579CC" w:rsidRDefault="00D94FB0" w:rsidP="00350D4F">
            <w:pPr>
              <w:ind w:firstLine="0"/>
              <w:jc w:val="left"/>
              <w:rPr>
                <w:sz w:val="24"/>
                <w:szCs w:val="24"/>
                <w:lang w:val="ky-KG"/>
              </w:rPr>
            </w:pPr>
          </w:p>
        </w:tc>
      </w:tr>
      <w:tr w:rsidR="00350D4F" w:rsidRPr="00D5086C" w14:paraId="557A1119" w14:textId="77777777" w:rsidTr="00370A0B">
        <w:tc>
          <w:tcPr>
            <w:tcW w:w="709" w:type="dxa"/>
          </w:tcPr>
          <w:p w14:paraId="612FCFA6" w14:textId="77777777" w:rsidR="00350D4F" w:rsidRPr="00D5086C" w:rsidRDefault="00350D4F" w:rsidP="00350D4F">
            <w:pPr>
              <w:ind w:firstLine="0"/>
              <w:jc w:val="center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>4.2.</w:t>
            </w:r>
          </w:p>
        </w:tc>
        <w:tc>
          <w:tcPr>
            <w:tcW w:w="4395" w:type="dxa"/>
          </w:tcPr>
          <w:p w14:paraId="023DFAEF" w14:textId="3E45A512" w:rsidR="00350D4F" w:rsidRPr="009F7261" w:rsidRDefault="009F7261" w:rsidP="00350D4F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F726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 чөйрөсүнүн коопсуздугунун талаптарын сактоо (экологиялык, санитардык-эпидемиологиялык жана гигиеналык эрежелер жана ченемдер, өрткө каршы коопсуздук, эмгекти коргоо жана коопсуздук техникасынын эрежелери)</w:t>
            </w:r>
          </w:p>
        </w:tc>
        <w:tc>
          <w:tcPr>
            <w:tcW w:w="3306" w:type="dxa"/>
          </w:tcPr>
          <w:p w14:paraId="1ED05E52" w14:textId="0BAB1B6F" w:rsidR="00350D4F" w:rsidRPr="003D3911" w:rsidRDefault="007458B7" w:rsidP="007458B7">
            <w:pPr>
              <w:ind w:firstLine="0"/>
              <w:jc w:val="left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Ылайык келбейт</w:t>
            </w:r>
            <w:r w:rsidR="003D3911" w:rsidRPr="003D3911">
              <w:rPr>
                <w:sz w:val="24"/>
                <w:szCs w:val="24"/>
                <w:lang w:val="ky-KG"/>
              </w:rPr>
              <w:t>/маалымат жок</w:t>
            </w:r>
          </w:p>
        </w:tc>
        <w:tc>
          <w:tcPr>
            <w:tcW w:w="3498" w:type="dxa"/>
          </w:tcPr>
          <w:p w14:paraId="3ABF2BCF" w14:textId="77777777" w:rsidR="00350D4F" w:rsidRPr="00D5086C" w:rsidRDefault="00350D4F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530081A2" w14:textId="6A0B77D2" w:rsidR="00350D4F" w:rsidRPr="00D5086C" w:rsidRDefault="003D3911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3D3911">
              <w:rPr>
                <w:sz w:val="24"/>
                <w:szCs w:val="24"/>
                <w:lang w:val="ky-KG"/>
              </w:rPr>
              <w:t>Коопсуздук талаптарына толугу менен ылайык келет</w:t>
            </w:r>
          </w:p>
        </w:tc>
      </w:tr>
      <w:tr w:rsidR="00350D4F" w:rsidRPr="00CC3CCA" w14:paraId="01D0068A" w14:textId="77777777" w:rsidTr="00370A0B">
        <w:tc>
          <w:tcPr>
            <w:tcW w:w="709" w:type="dxa"/>
          </w:tcPr>
          <w:p w14:paraId="46EEBF7A" w14:textId="77777777" w:rsidR="00350D4F" w:rsidRPr="00D5086C" w:rsidRDefault="00350D4F" w:rsidP="00350D4F">
            <w:pPr>
              <w:ind w:firstLine="0"/>
              <w:jc w:val="center"/>
              <w:rPr>
                <w:sz w:val="24"/>
                <w:szCs w:val="24"/>
              </w:rPr>
            </w:pPr>
            <w:r w:rsidRPr="00D5086C">
              <w:rPr>
                <w:sz w:val="24"/>
                <w:szCs w:val="24"/>
              </w:rPr>
              <w:t>4.3.</w:t>
            </w:r>
          </w:p>
        </w:tc>
        <w:tc>
          <w:tcPr>
            <w:tcW w:w="4395" w:type="dxa"/>
          </w:tcPr>
          <w:p w14:paraId="50348B87" w14:textId="5D818C13" w:rsidR="00350D4F" w:rsidRPr="00D5086C" w:rsidRDefault="00CF3B26" w:rsidP="00350D4F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B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Материалдык-техникалык базаны жана маалыматтык ресурстарды жакшыртуу боюнча ишти топтоо, баалоо, талдоо жана пландоо механизминин болушу</w:t>
            </w:r>
          </w:p>
        </w:tc>
        <w:tc>
          <w:tcPr>
            <w:tcW w:w="3306" w:type="dxa"/>
          </w:tcPr>
          <w:p w14:paraId="0AD99C94" w14:textId="7C5679E8" w:rsidR="00350D4F" w:rsidRPr="00D5086C" w:rsidRDefault="007458B7" w:rsidP="00350D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Ылайык келбейт</w:t>
            </w:r>
            <w:r w:rsidR="00690021" w:rsidRPr="00690021">
              <w:rPr>
                <w:sz w:val="24"/>
                <w:szCs w:val="24"/>
                <w:lang w:val="ky-KG"/>
              </w:rPr>
              <w:t>/маалымат жок</w:t>
            </w:r>
          </w:p>
        </w:tc>
        <w:tc>
          <w:tcPr>
            <w:tcW w:w="3498" w:type="dxa"/>
          </w:tcPr>
          <w:p w14:paraId="595887C5" w14:textId="64BFE2D8" w:rsidR="00CF3B26" w:rsidRPr="00D5086C" w:rsidRDefault="00CF3B26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CF3B26">
              <w:rPr>
                <w:sz w:val="24"/>
                <w:szCs w:val="24"/>
                <w:lang w:val="ky-KG"/>
              </w:rPr>
              <w:t>МТБ жана маалымат ресурстарын жакшыртуу боюнча талдоо, пландар бар</w:t>
            </w:r>
          </w:p>
        </w:tc>
        <w:tc>
          <w:tcPr>
            <w:tcW w:w="3686" w:type="dxa"/>
          </w:tcPr>
          <w:p w14:paraId="345D7EA3" w14:textId="5CE2F6FD" w:rsidR="00350D4F" w:rsidRPr="00CC3CCA" w:rsidRDefault="00CF3B26" w:rsidP="00350D4F">
            <w:pPr>
              <w:ind w:firstLine="0"/>
              <w:jc w:val="left"/>
              <w:rPr>
                <w:sz w:val="24"/>
                <w:szCs w:val="24"/>
              </w:rPr>
            </w:pPr>
            <w:r w:rsidRPr="00CF3B26">
              <w:rPr>
                <w:sz w:val="24"/>
                <w:szCs w:val="24"/>
                <w:lang w:val="ky-KG"/>
              </w:rPr>
              <w:t>МТБ жана маалымат ресурстарын жакшыртуу боюнча талдоо, пландар бар</w:t>
            </w:r>
            <w:r w:rsidRPr="00CF3B26">
              <w:rPr>
                <w:sz w:val="24"/>
                <w:szCs w:val="24"/>
              </w:rPr>
              <w:t xml:space="preserve">. </w:t>
            </w:r>
            <w:r w:rsidRPr="00CF3B26">
              <w:rPr>
                <w:sz w:val="24"/>
                <w:szCs w:val="24"/>
                <w:lang w:val="ky-KG"/>
              </w:rPr>
              <w:t>Өзгөрүүлөрдү көрсөтүүчү маалыматтар берилди</w:t>
            </w:r>
          </w:p>
        </w:tc>
      </w:tr>
    </w:tbl>
    <w:p w14:paraId="24978F03" w14:textId="77777777" w:rsidR="00F270F6" w:rsidRDefault="00F270F6"/>
    <w:sectPr w:rsidR="00F270F6" w:rsidSect="00522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54E0"/>
    <w:multiLevelType w:val="multilevel"/>
    <w:tmpl w:val="64FED5C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 w15:restartNumberingAfterBreak="0">
    <w:nsid w:val="519F7F80"/>
    <w:multiLevelType w:val="multilevel"/>
    <w:tmpl w:val="519F7F8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41E"/>
    <w:rsid w:val="00031707"/>
    <w:rsid w:val="00053F22"/>
    <w:rsid w:val="00057095"/>
    <w:rsid w:val="00071B55"/>
    <w:rsid w:val="000821ED"/>
    <w:rsid w:val="000A4BBE"/>
    <w:rsid w:val="000D2FB6"/>
    <w:rsid w:val="00111A72"/>
    <w:rsid w:val="00122CE8"/>
    <w:rsid w:val="00126FC5"/>
    <w:rsid w:val="00127DF1"/>
    <w:rsid w:val="001565D7"/>
    <w:rsid w:val="001A2031"/>
    <w:rsid w:val="001B059F"/>
    <w:rsid w:val="001B1CE4"/>
    <w:rsid w:val="001B424A"/>
    <w:rsid w:val="001F0074"/>
    <w:rsid w:val="002177AB"/>
    <w:rsid w:val="00225F59"/>
    <w:rsid w:val="002848E8"/>
    <w:rsid w:val="00301706"/>
    <w:rsid w:val="00340A10"/>
    <w:rsid w:val="003424EE"/>
    <w:rsid w:val="00345F03"/>
    <w:rsid w:val="00350D4F"/>
    <w:rsid w:val="00370A0B"/>
    <w:rsid w:val="0037569F"/>
    <w:rsid w:val="003951E9"/>
    <w:rsid w:val="003A3CEF"/>
    <w:rsid w:val="003D3911"/>
    <w:rsid w:val="003D6311"/>
    <w:rsid w:val="003E02D9"/>
    <w:rsid w:val="0040655D"/>
    <w:rsid w:val="00411A76"/>
    <w:rsid w:val="00430909"/>
    <w:rsid w:val="00433A25"/>
    <w:rsid w:val="00435024"/>
    <w:rsid w:val="00445453"/>
    <w:rsid w:val="00463F74"/>
    <w:rsid w:val="004820D3"/>
    <w:rsid w:val="00491BBD"/>
    <w:rsid w:val="004A43F3"/>
    <w:rsid w:val="004B53B9"/>
    <w:rsid w:val="004E4A54"/>
    <w:rsid w:val="00502CF1"/>
    <w:rsid w:val="00512B97"/>
    <w:rsid w:val="00522884"/>
    <w:rsid w:val="005311FD"/>
    <w:rsid w:val="00537481"/>
    <w:rsid w:val="00556957"/>
    <w:rsid w:val="0055772A"/>
    <w:rsid w:val="00591843"/>
    <w:rsid w:val="005D66BD"/>
    <w:rsid w:val="006006E2"/>
    <w:rsid w:val="006061B7"/>
    <w:rsid w:val="00690021"/>
    <w:rsid w:val="00690AAF"/>
    <w:rsid w:val="006A2F15"/>
    <w:rsid w:val="006B3E9E"/>
    <w:rsid w:val="006C78BE"/>
    <w:rsid w:val="006C7CE1"/>
    <w:rsid w:val="006F4D73"/>
    <w:rsid w:val="00724405"/>
    <w:rsid w:val="007458B7"/>
    <w:rsid w:val="007579CC"/>
    <w:rsid w:val="007859CA"/>
    <w:rsid w:val="007A54F4"/>
    <w:rsid w:val="007B5F54"/>
    <w:rsid w:val="007C49E7"/>
    <w:rsid w:val="007D05C6"/>
    <w:rsid w:val="00806AF4"/>
    <w:rsid w:val="008072F2"/>
    <w:rsid w:val="0086225C"/>
    <w:rsid w:val="0087341E"/>
    <w:rsid w:val="00885BEB"/>
    <w:rsid w:val="008A5644"/>
    <w:rsid w:val="008E5300"/>
    <w:rsid w:val="00934FF3"/>
    <w:rsid w:val="009424CA"/>
    <w:rsid w:val="00955494"/>
    <w:rsid w:val="00957209"/>
    <w:rsid w:val="00970A4B"/>
    <w:rsid w:val="009A23B7"/>
    <w:rsid w:val="009A6A3A"/>
    <w:rsid w:val="009D5CF1"/>
    <w:rsid w:val="009F7261"/>
    <w:rsid w:val="00A67FFC"/>
    <w:rsid w:val="00A74023"/>
    <w:rsid w:val="00A86967"/>
    <w:rsid w:val="00AB630B"/>
    <w:rsid w:val="00AF4509"/>
    <w:rsid w:val="00AF577A"/>
    <w:rsid w:val="00B07AC1"/>
    <w:rsid w:val="00B17003"/>
    <w:rsid w:val="00B324BE"/>
    <w:rsid w:val="00B5521A"/>
    <w:rsid w:val="00B65F01"/>
    <w:rsid w:val="00B747C2"/>
    <w:rsid w:val="00B8475A"/>
    <w:rsid w:val="00B876D3"/>
    <w:rsid w:val="00B97DCD"/>
    <w:rsid w:val="00BC38A5"/>
    <w:rsid w:val="00BD0D1E"/>
    <w:rsid w:val="00BE3B76"/>
    <w:rsid w:val="00C27113"/>
    <w:rsid w:val="00C53342"/>
    <w:rsid w:val="00C61728"/>
    <w:rsid w:val="00C731E4"/>
    <w:rsid w:val="00C92375"/>
    <w:rsid w:val="00CB3AA7"/>
    <w:rsid w:val="00CD472F"/>
    <w:rsid w:val="00CD5E8A"/>
    <w:rsid w:val="00CD7890"/>
    <w:rsid w:val="00CF3B26"/>
    <w:rsid w:val="00D030C8"/>
    <w:rsid w:val="00D11801"/>
    <w:rsid w:val="00D2373F"/>
    <w:rsid w:val="00D452C6"/>
    <w:rsid w:val="00D5086C"/>
    <w:rsid w:val="00D73894"/>
    <w:rsid w:val="00D902A5"/>
    <w:rsid w:val="00D94FB0"/>
    <w:rsid w:val="00D96733"/>
    <w:rsid w:val="00DA6400"/>
    <w:rsid w:val="00DA7AE3"/>
    <w:rsid w:val="00DC0373"/>
    <w:rsid w:val="00DF09AE"/>
    <w:rsid w:val="00E042D0"/>
    <w:rsid w:val="00E529DE"/>
    <w:rsid w:val="00E6738E"/>
    <w:rsid w:val="00E75826"/>
    <w:rsid w:val="00EC3C43"/>
    <w:rsid w:val="00EF55EF"/>
    <w:rsid w:val="00EF74BA"/>
    <w:rsid w:val="00F058D9"/>
    <w:rsid w:val="00F173B6"/>
    <w:rsid w:val="00F268FC"/>
    <w:rsid w:val="00F270F6"/>
    <w:rsid w:val="00F54BD7"/>
    <w:rsid w:val="00F56606"/>
    <w:rsid w:val="00F85122"/>
    <w:rsid w:val="00F9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423D"/>
  <w15:docId w15:val="{417260EE-FFEE-4699-9C37-694D8675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4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341E"/>
    <w:pPr>
      <w:ind w:left="709" w:firstLine="0"/>
    </w:pPr>
  </w:style>
  <w:style w:type="table" w:styleId="a5">
    <w:name w:val="Table Grid"/>
    <w:basedOn w:val="a1"/>
    <w:uiPriority w:val="39"/>
    <w:qFormat/>
    <w:rsid w:val="0087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Tekst">
    <w:name w:val="_Текст обычный (tkTekst)"/>
    <w:basedOn w:val="a"/>
    <w:rsid w:val="0087341E"/>
    <w:pPr>
      <w:spacing w:after="60" w:line="276" w:lineRule="auto"/>
      <w:ind w:firstLine="567"/>
    </w:pPr>
    <w:rPr>
      <w:rFonts w:ascii="Arial" w:hAnsi="Arial" w:cs="Arial"/>
      <w:sz w:val="20"/>
      <w:szCs w:val="20"/>
      <w:lang w:eastAsia="zh-CN"/>
    </w:rPr>
  </w:style>
  <w:style w:type="paragraph" w:customStyle="1" w:styleId="tkZagolovok2">
    <w:name w:val="_Заголовок Раздел (tkZagolovok2)"/>
    <w:basedOn w:val="a"/>
    <w:qFormat/>
    <w:rsid w:val="0087341E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character" w:customStyle="1" w:styleId="a4">
    <w:name w:val="Абзац списка Знак"/>
    <w:link w:val="a3"/>
    <w:uiPriority w:val="34"/>
    <w:qFormat/>
    <w:locked/>
    <w:rsid w:val="0087341E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tkNazvanie">
    <w:name w:val="_Название (tkNazvanie)"/>
    <w:basedOn w:val="a"/>
    <w:qFormat/>
    <w:rsid w:val="00522884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Zagolovok3">
    <w:name w:val="_Заголовок Глава (tkZagolovok3)"/>
    <w:basedOn w:val="a"/>
    <w:qFormat/>
    <w:rsid w:val="00522884"/>
    <w:pPr>
      <w:spacing w:before="200" w:after="200" w:line="276" w:lineRule="auto"/>
      <w:ind w:left="1134" w:right="1134" w:firstLine="0"/>
      <w:jc w:val="center"/>
    </w:pPr>
    <w:rPr>
      <w:rFonts w:ascii="Arial" w:hAnsi="Arial" w:cs="Arial"/>
      <w:b/>
      <w:bCs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6061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061B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06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061B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061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61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8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baktygul-431</dc:creator>
  <cp:keywords/>
  <dc:description/>
  <cp:lastModifiedBy>Пользователь</cp:lastModifiedBy>
  <cp:revision>107</cp:revision>
  <cp:lastPrinted>2020-10-30T10:14:00Z</cp:lastPrinted>
  <dcterms:created xsi:type="dcterms:W3CDTF">2020-10-18T16:50:00Z</dcterms:created>
  <dcterms:modified xsi:type="dcterms:W3CDTF">2022-09-07T10:18:00Z</dcterms:modified>
</cp:coreProperties>
</file>