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6B" w:rsidRPr="00FD7B6B" w:rsidRDefault="00FD7B6B" w:rsidP="00FD7B6B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Приложение 4</w:t>
      </w:r>
    </w:p>
    <w:p w:rsidR="00FD7B6B" w:rsidRPr="00FD7B6B" w:rsidRDefault="00FD7B6B" w:rsidP="00FD7B6B">
      <w:pPr>
        <w:spacing w:after="60" w:line="276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FD7B6B" w:rsidRPr="00FD7B6B" w:rsidTr="00FD7B6B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6B" w:rsidRPr="00FD7B6B" w:rsidRDefault="00FD7B6B" w:rsidP="00FD7B6B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6B" w:rsidRPr="00FD7B6B" w:rsidRDefault="00FD7B6B" w:rsidP="00FD7B6B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6B" w:rsidRPr="00FD7B6B" w:rsidRDefault="00FD7B6B" w:rsidP="00FD7B6B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Утверждено</w:t>
            </w:r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</w:r>
            <w:hyperlink r:id="rId4" w:history="1">
              <w:r w:rsidRPr="00FD7B6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ru-RU" w:eastAsia="ru-RU"/>
                </w:rPr>
                <w:t>постановлением</w:t>
              </w:r>
            </w:hyperlink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Правительства Кыргызской Республики</w:t>
            </w:r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от 4 июля 2012 года N 470</w:t>
            </w:r>
          </w:p>
        </w:tc>
      </w:tr>
    </w:tbl>
    <w:p w:rsidR="00FD7B6B" w:rsidRPr="00FD7B6B" w:rsidRDefault="00FD7B6B" w:rsidP="00FD7B6B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ПОЛОЖЕНИЕ</w:t>
      </w:r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br/>
      </w:r>
      <w:bookmarkStart w:id="0" w:name="_GoBack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об учебно-методическом совете среднего профессионального образования </w:t>
      </w:r>
      <w:bookmarkEnd w:id="0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Кыргызской Республики</w:t>
      </w:r>
    </w:p>
    <w:p w:rsidR="00FD7B6B" w:rsidRPr="00FD7B6B" w:rsidRDefault="00FD7B6B" w:rsidP="00FD7B6B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bookmarkStart w:id="1" w:name="r1"/>
      <w:bookmarkEnd w:id="1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1. Общие положения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1. Учебно-методический совет среднего профессионального образования Кыргызской Республики (далее - УМС) является государственно-общественной формой управления средним профессиональным образованием, объединяющим научно-педагогических работников средних профессиональных учебных заведений Кыргызской Республики (далее 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спузы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). УМС создается при Министерстве образования и науки Кыргызской Республики.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2. Перечень направлений деятельности УМС определяется Министерством образования и науки Кыргызской Республики (далее - Министерство).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3. В своей деятельности УМС руководствуется </w:t>
      </w:r>
      <w:hyperlink r:id="rId5" w:history="1">
        <w:r w:rsidRPr="00FD7B6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 w:eastAsia="ru-RU"/>
          </w:rPr>
          <w:t>Законом</w:t>
        </w:r>
      </w:hyperlink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Кыргызской Республики "Об образовании", иными нормативными правовыми актами в области среднего профессионального образования и настоящим Положением.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4. Основными принципами деятельности УМС являются демократичность, коллегиальность, гласность, прозрачность и доступность.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5. Решения УМС принимаются в соответствии со своим планом работы и носят рекомендательный характер.</w:t>
      </w:r>
    </w:p>
    <w:p w:rsidR="00FD7B6B" w:rsidRPr="00FD7B6B" w:rsidRDefault="00FD7B6B" w:rsidP="00FD7B6B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bookmarkStart w:id="2" w:name="r2"/>
      <w:bookmarkEnd w:id="2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2. Основные цели и задачи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6. Основной целью УМС является выработка предложений в сфере образовательной политики по структуре, содержанию и качеству среднего профессионального образования в соответствии с интересами личности и потребностями общества, с учетом тенденций развития науки, культуры, техники и технологии.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7. Основными задачами УМС являются: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- содействие развитию системы среднего профессионального образования;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- обеспечение эквивалентности среднего профессионального образования с целью интеграции в международное образовательное пространство;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- формирование перечня направлений подготовки и специальностей среднего профессионального образования;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- внесение предложений по совершенствованию государственных образовательных стандартов и образовательных профессиональных программ среднего профессионального образования;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- проведение анализа состояния и обеспечения учебного процесса учебно-методической литературой и формирование перспективных планов подготовки необходимых учебников и учебных пособий к изданию;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- установление связи с общественно-профессиональными объединениями, ассоциациями и учебными заведениями зарубежных стран с целью обмена опытом по вопросам развития среднего профессионального образования;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- мониторинг качества реализации образовательных программ.</w:t>
      </w:r>
    </w:p>
    <w:p w:rsidR="00FD7B6B" w:rsidRPr="00FD7B6B" w:rsidRDefault="00FD7B6B" w:rsidP="00FD7B6B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bookmarkStart w:id="3" w:name="r3"/>
      <w:bookmarkEnd w:id="3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3. Функции и права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8. В функции УМС входит: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- подготовка предложений и рекомендаций по реализации государственной политики в области среднего профессионального образования;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- участие в разработке проектов государственных образовательных стандартов в части государственных требований к минимуму содержания и уровню подготовки выпускников по специальностям;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- разработка проектов учебных планов, а также проектов учебных программ дисциплин;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- осуществление анализа и прогнозирования тенденций развития и внесение предложений по изменению профиля подготовки специалистов в учебных заведениях;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- участие в создании и экспертизе учебников и учебных пособий по программам среднего профессионального образования на соответствие требованиям государственных образовательных стандартов.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9. В целях эффективного выполнения своих задач и функций, УМС имеет право: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- формировать авторские коллективы для создания учебной и учебно-методической литературы и учебных аудиовизуальных средств.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10. По поручению Министерства учебно-методический совет: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- разрабатывает рекомендации по совершенствованию учебного процесса, технологии обучения и контроля знаний студентов;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участвует в разработке критериев аттестации (и аккредитации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спузов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) специальностей.</w:t>
      </w:r>
    </w:p>
    <w:p w:rsidR="00FD7B6B" w:rsidRPr="00FD7B6B" w:rsidRDefault="00FD7B6B" w:rsidP="00FD7B6B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bookmarkStart w:id="4" w:name="r4"/>
      <w:bookmarkEnd w:id="4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4. Организация деятельности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11. Руководство деятельностью УМС осуществляет председатель, назначаемый приказом Министерства, который формирует персональный состав УМС, координирует работу УМС по специальностям и осуществляет связь с учреждениями образования по привлечению преподавательского состава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спузов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для работы в творческих группах и комиссиях.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12. В состав УМС входят ведущие специалисты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спузов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, реализующих образовательные программы соответствующих профилей.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13. Председатель УМС создает методические секции по специальностям среднего профессионального образования.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Руководители секций, назначаемые председателем УМС, осуществляют непосредственное руководство секциями по выполнению задач УМС.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14. УМС осуществляет свою деятельность в соответствии с планом работы и утвержденным регламентом работы уполномоченным государственным органом в сфере образования.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 </w:t>
      </w:r>
    </w:p>
    <w:p w:rsidR="007172EC" w:rsidRDefault="007172EC">
      <w:pPr>
        <w:rPr>
          <w:lang w:val="ru-RU"/>
        </w:rPr>
      </w:pPr>
    </w:p>
    <w:p w:rsidR="00FD7B6B" w:rsidRDefault="00FD7B6B">
      <w:pPr>
        <w:rPr>
          <w:lang w:val="ru-RU"/>
        </w:rPr>
      </w:pPr>
    </w:p>
    <w:p w:rsidR="00FD7B6B" w:rsidRDefault="00FD7B6B">
      <w:pPr>
        <w:rPr>
          <w:lang w:val="ru-RU"/>
        </w:rPr>
      </w:pPr>
    </w:p>
    <w:p w:rsidR="00FD7B6B" w:rsidRDefault="00FD7B6B">
      <w:pPr>
        <w:rPr>
          <w:lang w:val="ru-RU"/>
        </w:rPr>
      </w:pPr>
    </w:p>
    <w:p w:rsidR="00FD7B6B" w:rsidRDefault="00FD7B6B">
      <w:pPr>
        <w:rPr>
          <w:lang w:val="ru-RU"/>
        </w:rPr>
      </w:pPr>
    </w:p>
    <w:p w:rsidR="00FD7B6B" w:rsidRDefault="00FD7B6B">
      <w:pPr>
        <w:rPr>
          <w:lang w:val="ru-RU"/>
        </w:rPr>
      </w:pPr>
    </w:p>
    <w:p w:rsidR="00FD7B6B" w:rsidRDefault="00FD7B6B">
      <w:pPr>
        <w:rPr>
          <w:lang w:val="ru-RU"/>
        </w:rPr>
      </w:pPr>
    </w:p>
    <w:p w:rsidR="00FD7B6B" w:rsidRDefault="00FD7B6B">
      <w:pPr>
        <w:rPr>
          <w:lang w:val="ru-RU"/>
        </w:rPr>
      </w:pPr>
    </w:p>
    <w:p w:rsidR="00FD7B6B" w:rsidRDefault="00FD7B6B">
      <w:pPr>
        <w:rPr>
          <w:lang w:val="ru-RU"/>
        </w:rPr>
      </w:pPr>
    </w:p>
    <w:p w:rsidR="00FD7B6B" w:rsidRDefault="00FD7B6B">
      <w:pPr>
        <w:rPr>
          <w:lang w:val="ru-RU"/>
        </w:rPr>
      </w:pPr>
    </w:p>
    <w:p w:rsidR="00FD7B6B" w:rsidRPr="00FD7B6B" w:rsidRDefault="00FD7B6B" w:rsidP="00FD7B6B">
      <w:pPr>
        <w:spacing w:after="60" w:line="276" w:lineRule="auto"/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4-тиркеме</w:t>
      </w:r>
    </w:p>
    <w:p w:rsidR="00FD7B6B" w:rsidRPr="00FD7B6B" w:rsidRDefault="00FD7B6B" w:rsidP="00FD7B6B">
      <w:pPr>
        <w:spacing w:after="60" w:line="276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FD7B6B" w:rsidRPr="00FD7B6B" w:rsidTr="00FD7B6B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6B" w:rsidRPr="00FD7B6B" w:rsidRDefault="00FD7B6B" w:rsidP="00FD7B6B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6B" w:rsidRPr="00FD7B6B" w:rsidRDefault="00FD7B6B" w:rsidP="00FD7B6B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6B" w:rsidRPr="00FD7B6B" w:rsidRDefault="00FD7B6B" w:rsidP="00FD7B6B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Кыргыз</w:t>
            </w:r>
            <w:proofErr w:type="spellEnd"/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Республикасынын</w:t>
            </w:r>
            <w:proofErr w:type="spellEnd"/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Өкмөтүнүн</w:t>
            </w:r>
            <w:proofErr w:type="spellEnd"/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2012-жылдын 4-июлундагы</w:t>
            </w:r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 xml:space="preserve">N 470 </w:t>
            </w:r>
            <w:hyperlink r:id="rId6" w:history="1">
              <w:proofErr w:type="spellStart"/>
              <w:r w:rsidRPr="00FD7B6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ru-RU" w:eastAsia="ru-RU"/>
                </w:rPr>
                <w:t>токтому</w:t>
              </w:r>
              <w:proofErr w:type="spellEnd"/>
            </w:hyperlink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менен</w:t>
            </w:r>
            <w:proofErr w:type="spellEnd"/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</w:r>
            <w:proofErr w:type="spellStart"/>
            <w:r w:rsidRPr="00FD7B6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бекитилген</w:t>
            </w:r>
            <w:proofErr w:type="spellEnd"/>
          </w:p>
        </w:tc>
      </w:tr>
    </w:tbl>
    <w:p w:rsidR="00FD7B6B" w:rsidRPr="00FD7B6B" w:rsidRDefault="00FD7B6B" w:rsidP="00FD7B6B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Кыргыз</w:t>
      </w:r>
      <w:proofErr w:type="spellEnd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Республикасында</w:t>
      </w:r>
      <w:proofErr w:type="spellEnd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кесиптик</w:t>
      </w:r>
      <w:proofErr w:type="spellEnd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орто</w:t>
      </w:r>
      <w:proofErr w:type="spellEnd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берүүнүн</w:t>
      </w:r>
      <w:proofErr w:type="spellEnd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окуу-усулдук</w:t>
      </w:r>
      <w:proofErr w:type="spellEnd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кеңеши</w:t>
      </w:r>
      <w:proofErr w:type="spellEnd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тууралуу</w:t>
      </w:r>
      <w:proofErr w:type="spellEnd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br/>
        <w:t>ЖОБО</w:t>
      </w:r>
    </w:p>
    <w:p w:rsidR="00FD7B6B" w:rsidRPr="00FD7B6B" w:rsidRDefault="00FD7B6B" w:rsidP="00FD7B6B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1.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Жалпы</w:t>
      </w:r>
      <w:proofErr w:type="spellEnd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жоболор</w:t>
      </w:r>
      <w:proofErr w:type="spellEnd"/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1.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Кыргыз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Республикасынын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тармагынын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окуу-усулдук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мындан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ары 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Кыргыз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Республикасындагы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жайлардын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мындан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ары - КООЖ)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илимий-педагогикалык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кызматкерлерин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бириктирген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берүүнү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башкаруунун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мамлекеттик-коомдук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формасы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болуп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эсептелет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Кыргыз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Республикасынын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министрлигинин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алдында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түзүлөт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2.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Кеңештин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ишинин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багыттарынын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тизмесин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Кыргыз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Республикасынын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министрлиги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мындан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ары 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Министрлик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аныктайт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3.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өз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ишинде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Кыргыз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Республикасынын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"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жөнүндө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" </w:t>
      </w:r>
      <w:hyperlink r:id="rId7" w:history="1">
        <w:proofErr w:type="spellStart"/>
        <w:r w:rsidRPr="00FD7B6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 w:eastAsia="ru-RU"/>
          </w:rPr>
          <w:t>Мыйзамына</w:t>
        </w:r>
        <w:proofErr w:type="spellEnd"/>
      </w:hyperlink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тармагындагы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башка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ченемдик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укуктук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актыларга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ушул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Жобого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таянат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4.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Кеңештин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ишинин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негизги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принциптери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демократиялуулук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коллегиялуулук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ачыктык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айкындык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болот.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5.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Кеңештин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чечимдери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өзүнүн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планына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ылайык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кабыл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алынат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сунуш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мүнөзүндө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болот.</w:t>
      </w:r>
    </w:p>
    <w:p w:rsidR="00FD7B6B" w:rsidRPr="00FD7B6B" w:rsidRDefault="00FD7B6B" w:rsidP="00FD7B6B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2.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Негизги</w:t>
      </w:r>
      <w:proofErr w:type="spellEnd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максаттары</w:t>
      </w:r>
      <w:proofErr w:type="spellEnd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милдеттери</w:t>
      </w:r>
      <w:proofErr w:type="spellEnd"/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6.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Кеңештин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негизги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максаты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илимдин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маданияттын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техниканын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технологиянын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өнүгүү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тенденциясын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эсепке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алып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коомдун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керектөөсү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жеке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адамдын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кызыкчылыгы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шайкеш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келгидей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берүүнүн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сапаты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мазмуну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түзүлүшү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саясатында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сунуштарды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иштеп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чыгуу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7.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Кеңештин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негизги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милдеттери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төмөнкүлөр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: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системасын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өнүктүрүүгө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көмөктөшүү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эл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аралык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мейкиндигине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жакындашуу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максатында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берүүнүн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эквиваленттүүлүгүн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камсыз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кылуу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адистиктеринин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даярдоо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багыттарынын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тизмесин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түзүү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берүүнүн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программаларын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өркүндөтүү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жакшыртуу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сунуштарды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киргизүү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процессинин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окуу-методикалык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адабияттар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жабдылыш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абалына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талдоо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жүргүзүү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керектүү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китептерин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куралдарын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басмага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даярдоонун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келечектүү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пландарын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түзүү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берүүнү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өнүктүрүү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маселеси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тажрыйба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алмашуу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максатында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чет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өлкөлүк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жайлар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ассоциациялар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коомдук-кесиптик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бирикмелер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байланыш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түзүү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программаларын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ишке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ашыруунун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сапатына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мониторинг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жүргүзүү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FD7B6B" w:rsidRPr="00FD7B6B" w:rsidRDefault="00FD7B6B" w:rsidP="00FD7B6B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3.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Функциялары</w:t>
      </w:r>
      <w:proofErr w:type="spellEnd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укуктары</w:t>
      </w:r>
      <w:proofErr w:type="spellEnd"/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8.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Кеңештин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функцияларына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төмөнкүлөр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кирет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: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тармагындагы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саясатты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ишке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ашыруу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сунуш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пикирлерди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даярдоо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стандарттарынын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долбоорлорун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иштеп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чыгууга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адистиктер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бүтүрүүчүлөрдү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даярдоонун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мазмунуна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деңгээлине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коюлуучу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талаптар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жагында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катышуу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пландарынын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долбоорлорун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ошондой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эле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сабактардын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программаларынын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долбоорун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иштеп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чыгуу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өнүгүү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тенденциясын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талдоону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прогноздоо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жайларда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адистерди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даярдоо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профилин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өзгөртүү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сунуштарды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киргизүү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программалары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китептерди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куралдарды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иштеп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чыгууга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алардын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стандарттарынын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талаптарына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шайкештигин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экспертизалоого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катышуу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9.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Өз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милдеттерин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функцияларын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натыйжалуу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аткарыш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үчүн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төмөнкү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укуктарга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ээ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болот: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китептерин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окуу-методикалык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адабияттарды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процессинде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колдонулуучу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аудиовизуалдык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каражаттарды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иштеп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чыгуу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үчүн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автордук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коллективдерди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түзүү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10.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Министрликтин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тапшырмасы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окуу-методикалык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: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процессин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окутуунун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технологиясын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текшерүүнү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өркүндөтүү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сунуштарды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иштеп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чыгат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адистиктерди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аттестациялоонун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коождорду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аккредиттөөнүн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критерийлерин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иштеп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чыгууга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катышат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FD7B6B" w:rsidRPr="00FD7B6B" w:rsidRDefault="00FD7B6B" w:rsidP="00FD7B6B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4.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Ишти</w:t>
      </w:r>
      <w:proofErr w:type="spellEnd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уюштуруу</w:t>
      </w:r>
      <w:proofErr w:type="spellEnd"/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11.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Кеңештин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Министрликтин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буйругу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бекитилчү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төрага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жетектейт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ал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Кеңештин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персоналык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курамын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түзөт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Кеңештин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адистиктер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координациялайт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жайлардын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окутуучулар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курамын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чыгармачыл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топтордо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комиссияларда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иштөөгө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тартуу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үчүн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жайлар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байланыштарды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түзөт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12.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Кеңештин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курамына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тийиштүү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профилдердеги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окутуу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программаларын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ишке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ашыруучу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КООЖдордун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адистери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кирет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13.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Кеңештин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төрагасы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адистиктери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усулдук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секцияларды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түзөт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Кеңештин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төрагасы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дайындачу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секция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жетекчилери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секциялардын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кеңешке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тапшырылган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милдеттерди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аткаруу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түздөн-түз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жетектешет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FD7B6B" w:rsidRPr="00FD7B6B" w:rsidRDefault="00FD7B6B" w:rsidP="00FD7B6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14.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Кеңеш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ишин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өзүнүн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планына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чөйрөсүндөгү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ыйгарым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укуктуу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орган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бекиткен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иш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регламентине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ылайык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жүргүзөт</w:t>
      </w:r>
      <w:proofErr w:type="spellEnd"/>
      <w:r w:rsidRPr="00FD7B6B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FD7B6B" w:rsidRDefault="00FD7B6B">
      <w:pPr>
        <w:rPr>
          <w:lang w:val="ru-RU"/>
        </w:rPr>
      </w:pPr>
    </w:p>
    <w:p w:rsidR="00FD7B6B" w:rsidRPr="00FD7B6B" w:rsidRDefault="00FD7B6B">
      <w:pPr>
        <w:rPr>
          <w:lang w:val="ru-RU"/>
        </w:rPr>
      </w:pPr>
    </w:p>
    <w:sectPr w:rsidR="00FD7B6B" w:rsidRPr="00FD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6B"/>
    <w:rsid w:val="007172EC"/>
    <w:rsid w:val="00BB03EF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B0150-60A1-4A78-8F5D-AECEA5BC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oktom://db/416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oktom://db/113780" TargetMode="External"/><Relationship Id="rId5" Type="http://schemas.openxmlformats.org/officeDocument/2006/relationships/hyperlink" Target="toktom://db/41630" TargetMode="External"/><Relationship Id="rId4" Type="http://schemas.openxmlformats.org/officeDocument/2006/relationships/hyperlink" Target="toktom://db/1137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2021-08-04T03:11:00Z</dcterms:created>
  <dcterms:modified xsi:type="dcterms:W3CDTF">2021-08-04T03:11:00Z</dcterms:modified>
</cp:coreProperties>
</file>