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79" w:rsidRPr="005E5679" w:rsidRDefault="005E5679" w:rsidP="005E5679">
      <w:pPr>
        <w:spacing w:after="6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Приложение 5</w:t>
      </w:r>
    </w:p>
    <w:p w:rsidR="005E5679" w:rsidRPr="005E5679" w:rsidRDefault="005E5679" w:rsidP="005E5679">
      <w:pPr>
        <w:spacing w:after="60" w:line="276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5E5679" w:rsidRPr="005E5679" w:rsidTr="005E5679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79" w:rsidRPr="005E5679" w:rsidRDefault="005E5679" w:rsidP="005E567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79" w:rsidRPr="005E5679" w:rsidRDefault="005E5679" w:rsidP="005E567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79" w:rsidRPr="005E5679" w:rsidRDefault="005E5679" w:rsidP="005E567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Утверждено</w:t>
            </w:r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</w:r>
            <w:hyperlink r:id="rId4" w:history="1">
              <w:r w:rsidRPr="005E56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u-RU" w:eastAsia="ru-RU"/>
                </w:rPr>
                <w:t>постановлением</w:t>
              </w:r>
            </w:hyperlink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Правительства Кыргызской Республики</w:t>
            </w:r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от 4 июля 2012 года N 470</w:t>
            </w:r>
          </w:p>
        </w:tc>
      </w:tr>
    </w:tbl>
    <w:p w:rsidR="005E5679" w:rsidRPr="005E5679" w:rsidRDefault="005E5679" w:rsidP="005E5679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ПОЛОЖЕНИЕ</w:t>
      </w:r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br/>
      </w:r>
      <w:bookmarkStart w:id="0" w:name="_GoBack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о производственной (профессиональной) практике студентов образовательных организаций </w:t>
      </w:r>
      <w:bookmarkEnd w:id="0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среднего профессионального образования Кыргызской Республики</w:t>
      </w:r>
    </w:p>
    <w:p w:rsidR="005E5679" w:rsidRPr="005E5679" w:rsidRDefault="005E5679" w:rsidP="005E5679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bookmarkStart w:id="1" w:name="r1"/>
      <w:bookmarkEnd w:id="1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1. Общие положения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1. Производственная (профессиональная) практика студентов образовательных организаций среднего профессионального образования является составной частью основной профессиональной образовательной программы среднего профессионального образования.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2. Производственная (профессиональная) практика имеет целью закрепление и углубление знаний, полученных студентами в процессе теоретического обучения, приобретение необходимых умений, навыков и опыта практической работы по изучаемой специальности.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3. Образовательные организации среднего профессионального образования разрабатывают методические рекомендации по организации и проведению производственной (профессиональной) практики студентов с учетом профиля подготовки.</w:t>
      </w:r>
    </w:p>
    <w:p w:rsidR="005E5679" w:rsidRPr="005E5679" w:rsidRDefault="005E5679" w:rsidP="005E5679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bookmarkStart w:id="2" w:name="r2"/>
      <w:bookmarkEnd w:id="2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2. Этапы практики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4. Виды практики студентов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спузов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установлены </w:t>
      </w:r>
      <w:hyperlink r:id="rId5" w:history="1">
        <w:r w:rsidRPr="005E567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Положением</w:t>
        </w:r>
      </w:hyperlink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 образовательной организации среднего профессионального образования Кыргызской Республики, утвержденным </w:t>
      </w:r>
      <w:hyperlink r:id="rId6" w:history="1">
        <w:r w:rsidRPr="005E567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постановлением</w:t>
        </w:r>
      </w:hyperlink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Правительства Кыргызской Республики "Об утверждении нормативных правовых актов, регулирующих деятельность образовательных организаций среднего профессионального образования Кыргызской Республики" от 3 февраля 2004 года N 53.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5. Задачами учебной практики являются получение первичных профессиональных умений и навыков, подготовка студентов к осознанному и углубленному изучению общепрофессиональных и специальных дисциплин, привитие им практических профессиональных умений и навыков по избранной специальности.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6. Практика по профилю специальности (технологическая) направлена на закрепление, расширение, углубление и систематизацию знаний, полученных при изучении специальных дисциплин, на основе изучения деятельности конкретной организации, приобретение первоначального практического опыта.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7. Преддипломная практика студентов является завершающим этапом обучения и проводится для овладения ими первоначальным профессиональным опытом, проверки профессиональной готовности будущего специалиста к самостоятельной трудовой деятельности и сбора материалов к дипломному проекту (работе).</w:t>
      </w:r>
    </w:p>
    <w:p w:rsidR="005E5679" w:rsidRPr="005E5679" w:rsidRDefault="005E5679" w:rsidP="005E5679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bookmarkStart w:id="3" w:name="r3"/>
      <w:bookmarkEnd w:id="3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3. Организация производственной (профессиональной) практики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8. Организация производственной (профессиональной) практики на всех ее этапах направлена на: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- 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непрерывность и последовательность овладения студентами профессиональной деятельностью в соответствии с программой практики.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9. Практика для получения первичных профессиональных навыков проводится в учебных, учебно-производственных мастерских, учебных хозяйствах, на учебно-опытных участках и других вспомогательных объектах учебного заведения.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10. Технологическая и преддипломная производственная практика студентов проводится, как правило, в организациях различных организационно-правовых форм, на основе прямых договоров, заключаемых между организацией и средним профессиональным учебным заведением.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При наличии вакантных должностей студенты могут зачисляться на них, если работа соответствует требованиям программы практики.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11. Производственная (профессиональная) практика проводится в форме: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уроков производственного обучения;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практических занятий;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производственной деятельности по изготовлению студентами в учебно-производственных мастерских наглядных пособий, технических средств обучения, учебной мебели и другой товарной продукции, технология изготовления которой отвечает требованиям программы практики;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участия студентов в опытно-экспериментальной, конструкторской, изобретательской работе.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12. Сроки проведения производственной (профессиональной) практики устанавливаются учебным заведением с учетом теоретической подготовленности студентов и возможностей учебно-производственной базы мастерских и учебных полигонов учебного заведения, наличия рабочих мест в организациях по месту прохождения практики.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13. Производственная (профессиональная) практика может осуществляться как непрерывным циклом, так и путем чередования с теоретическими занятиями по дням (неделям), при условии обеспечения связи между содержанием практики и теоретическим обучением.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14. Закрепление баз практик осуществляется администрацией учебного заведения на основе прямых связей, договоров с организациями, независимо от их организационно-правовой формы и формы собственности.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15. Оплата труда студентов в период учебной практики при выполнении ими производительного труда осуществляется в порядке, предусмотренном законодательством Кыргызской Республики для организаций соответствующей отрасли, а также в соответствии с договорами, заключаемыми средними профессиональными учебными заведениями с организациями независимо от их формы собственности.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16. С момента зачисления студентов в период практики в качестве практикантов на рабочие места, на них распространяется трудовое законодательство Кыргызской Республики.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17. Студенты образовательных организаций среднего профессионального образования при прохождении производственной (профессиональной) практики в организациях обязаны: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полностью выполнять задания, предусмотренные программой производственной (профессиональной) практики;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соблюдать действующие в организациях правила внутреннего трудового распорядка;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изучать и строго соблюдать нормы охраны труда и правила пожарной безопасности.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18. Форма отчетности студентов определяется учебным заведением.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19. По специальностям промышленности, строительства, транспорта, связи, сельского хозяйства и некоторым другим в период учебной практики может быть получена профессиональная подготовка в учебно-производственных мастерских, учебных участках (цехах), а также в образовательных подразделениях организаций, имеющих соответствующую лицензию (кроме государственных учреждений образования, реализующих программы дошкольного и общего начального, основного и среднего образования), и в порядке индивидуальной подготовки у специалистов, имеющих право на образовательную деятельность. При этом, после сдачи </w:t>
      </w: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квалификационных экзаменов возможно присвоение студентам квалификационных разрядов по рабочей профессии.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20. Практическое обучение первичным профессиональным умениям и навыкам, как правило, проводится мастерами производственного обучения.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В тех случаях, когда учебная практика является продолжением изучения дисциплин (геодезическая, педагогическая, медицинская и другие), она проводится преподавателями специальных дисциплин.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Перечень учебной практики, являющейся продолжением учебных дисциплин, определяется учебным заведением.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21. Учебная нагрузка мастеров производственного обучения определяется, исходя из количества учебных часов, предусмотренных учебным планом.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22. Практику по профилю специальности (технологическую) и преддипломную практику (квалификационную или стажировку) проводят руководители практики от учебного заведения.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23. Руководители практики от учебных заведений: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устанавливают связь с руководителями практики от организации и совместно с ними составляют рабочую программу проведения практики;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разрабатывают тематику индивидуальных заданий;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принимают участие в распределении студентов по рабочим местам или перемещении их по видам работ;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осуществляют контроль за правильностью использования студентов в период практики;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оказывают методическую помощь студентам при выполнении ими индивидуальных заданий и сборе материалов к дипломному проекту (работе);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- оценивают результаты выполнения практикантами программы практики.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Руководитель организации, его заместитель или один из ведущих специалистов осуществляет общее руководство практикой студентов.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</w:p>
    <w:p w:rsidR="007172EC" w:rsidRDefault="007172EC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Pr="005E5679" w:rsidRDefault="005E5679" w:rsidP="005E5679">
      <w:pPr>
        <w:spacing w:after="60" w:line="276" w:lineRule="auto"/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5-тиркеме</w:t>
      </w:r>
    </w:p>
    <w:p w:rsidR="005E5679" w:rsidRPr="005E5679" w:rsidRDefault="005E5679" w:rsidP="005E5679">
      <w:pPr>
        <w:spacing w:after="60" w:line="276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5E5679" w:rsidRPr="005E5679" w:rsidTr="005E5679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79" w:rsidRPr="005E5679" w:rsidRDefault="005E5679" w:rsidP="005E567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79" w:rsidRPr="005E5679" w:rsidRDefault="005E5679" w:rsidP="005E567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679" w:rsidRPr="005E5679" w:rsidRDefault="005E5679" w:rsidP="005E5679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Кыргыз</w:t>
            </w:r>
            <w:proofErr w:type="spellEnd"/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Республикасынын</w:t>
            </w:r>
            <w:proofErr w:type="spellEnd"/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Өкмөтүнүн</w:t>
            </w:r>
            <w:proofErr w:type="spellEnd"/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>2012-жылдын 4-июлундагы</w:t>
            </w:r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 xml:space="preserve">N 470 </w:t>
            </w:r>
            <w:hyperlink r:id="rId7" w:history="1">
              <w:proofErr w:type="spellStart"/>
              <w:r w:rsidRPr="005E56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u-RU" w:eastAsia="ru-RU"/>
                </w:rPr>
                <w:t>токтому</w:t>
              </w:r>
              <w:proofErr w:type="spellEnd"/>
            </w:hyperlink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менен</w:t>
            </w:r>
            <w:proofErr w:type="spellEnd"/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</w:r>
            <w:proofErr w:type="spellStart"/>
            <w:r w:rsidRPr="005E567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бекитилген</w:t>
            </w:r>
            <w:proofErr w:type="spellEnd"/>
          </w:p>
        </w:tc>
      </w:tr>
    </w:tbl>
    <w:p w:rsidR="005E5679" w:rsidRPr="005E5679" w:rsidRDefault="005E5679" w:rsidP="005E5679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Кыргыз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Республикасынын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орто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билим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берүүчү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уюмунун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студенттеринин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)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практикасы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жөнүндө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br/>
        <w:t>ЖОБО</w:t>
      </w:r>
    </w:p>
    <w:p w:rsidR="005E5679" w:rsidRPr="005E5679" w:rsidRDefault="005E5679" w:rsidP="005E5679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1.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Жалпы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жоболор</w:t>
      </w:r>
      <w:proofErr w:type="spellEnd"/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уюмдарынын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студенттеринин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практикасы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программасынын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курамдык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бөлүгү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болот.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теориялык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окутуу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процессинде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алган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билимин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бышыктоо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тереңдетүү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зарыл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ыкмаларды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окуп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жаткан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адистик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тажрыйбасын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үйрөнүүнү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максат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кылат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уюмдары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практикасын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өткөрүү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усулдук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рекомендацияларды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даярдоочу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профилдерди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эске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иштеп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чыгышат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2.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Практиканын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этаптары</w:t>
      </w:r>
      <w:proofErr w:type="spellEnd"/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практикасынын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түрлөрү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Өкмөтүнүн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2004-жылдын 3-февралындагы N 53 "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жогорку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уюмдарынын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иш-аракеттерин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жөнгө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салуучу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ченемдик-укуктук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актыларын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бекитүү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жөнүндө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" </w:t>
      </w:r>
      <w:hyperlink r:id="rId8" w:history="1">
        <w:proofErr w:type="spellStart"/>
        <w:r w:rsidRPr="005E567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токтому</w:t>
        </w:r>
        <w:proofErr w:type="spellEnd"/>
      </w:hyperlink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бекитилген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берүүнүн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уюмдары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жөнүндө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hyperlink r:id="rId9" w:history="1">
        <w:proofErr w:type="spellStart"/>
        <w:r w:rsidRPr="005E567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 w:eastAsia="ru-RU"/>
          </w:rPr>
          <w:t>жобо</w:t>
        </w:r>
        <w:proofErr w:type="spellEnd"/>
      </w:hyperlink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аныкталган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5.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Баштапкы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үйрөнүү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машыгуу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жалпы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атайын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сабактар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тереңдетип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даярдоо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аларды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тандаган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адистиги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такшалтуу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практиканы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үйрөтүү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практикасынын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милдети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болот.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6.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Адистик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профили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технологиялык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атайын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сабактар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үйрөнүүдө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алган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билимдерди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системалаштырууга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кеңейтүүгө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тереңдетип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бекемдөөгө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конкреттүү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уюмдун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чарасын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баштапкы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тажрыйбаны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үйрөнүүгө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багытталат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7.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диплом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алдындагы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практикасы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окуунун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аяктоочу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этабы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болот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алардын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баштапкы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тажрыйбаны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алуусу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үчүн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өткөрүлөт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ошондой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эле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болочок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ээсинин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даярдыгын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текшерүүгө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дипломдук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ишке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материал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топтоого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пайдаланат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3.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)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практиканы</w:t>
      </w:r>
      <w:proofErr w:type="spellEnd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уюштуруу</w:t>
      </w:r>
      <w:proofErr w:type="spellEnd"/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8.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уюштурулушу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бардык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этаптарында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төмөнкүлөргө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багытталат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алчу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адистигине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берилчү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квалификациясына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жараша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туура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келген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бүтүрүүчүлөрдү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даярдоо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деңгээлинин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минимум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мазмунуна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даярдык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деңгээлине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карата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талаптардын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аткарылышы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программасына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жараша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ишти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үйрөнүүсүнүн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үзгүлтүксүздүгү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ырааттуулугу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9.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Баштапкы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үйрөнүү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үчүн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жайынын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окуу-өндүрүштүк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мастерскойлорунда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окутуучу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чарбаларында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окуу-тажрыйбалык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участокторунда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башка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көмөкчү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объекттеринде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өткөрүлөт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10.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технологиялык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диплом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алдындагы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практикасы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эреже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катары,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жай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мекеменин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ортосунда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түзүлүүчү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келишимдин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негизинде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уюштуруу-укуктук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формасы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ар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түрдүү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уюмдарда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өткөрүлөт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Эгерде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программасынын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талабына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туура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келсе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бош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кызмат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орунга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кызматка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алынышы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мүмкүн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11.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төмөнкү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формаларда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өткөрүлөт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үйрөтүү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сабактары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сабактар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программасынын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талабына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жооп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берген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даярдоонун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технологиясы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окуу-өндүрүш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устаканаларында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көргөзмө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куралдарды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окуунун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техникалык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каражаттарын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мебелдерин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башка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товардык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продукцияларды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жасоо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тажрыйба-эксперименталдык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конструктордук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ойлоп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табуучулук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ишке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катышуусу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12.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практиканы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өткөрүү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мөөнөтү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теориялык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даярдыгын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мастерскойлордун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окуу-өндүрүш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базасынын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мүмкүнчүлүгүн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жайдын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полигондорунун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өтүүчү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жердеги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орундун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болуусун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эске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жай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аркылуу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белгиленет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13.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практика же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үзгүлтүксүз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цикл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түрүндө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ошондой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эле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теориялык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мазмунунун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өз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ара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байланышы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камсыз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болгон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шартта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теория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алмаштырылып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күнүмдүк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жумалык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жол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ишке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ашырылса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болот.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14.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базаларын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жайдын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администрациясы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уюмдар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алардын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уюштуруу-укуктук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формасына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менчигинин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формасына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карабастан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түз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байланыштардын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негизинде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бекитип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берет.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15.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үйрөнүү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мезгилиндеги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аткарган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ишине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эмгек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акы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тийиштүү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тармактагы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уюмдар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үчүн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мыйзамдарында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каралган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тартипте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ошондой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эле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жайдын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менчик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формасына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карабастан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уюмдар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түзүлгөн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келишимине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ылайык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төлөнөт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16.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өтүп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жаткан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мезгилде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практикант катары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жумуш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ордуна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убакытынан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баштап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аларга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Кыргыз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Республикасынын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эмгек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жөнүндө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мыйзамдары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колдонулат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17.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мекемелердин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уюмдарда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өтүп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жатканда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төмөндөгүлөргө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милдеттүү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программасында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каралган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тапшырмаларды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толук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аткарууга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колдонулган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ички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эмгек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тартибин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сактоого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эмгекти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коргоо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нормаларын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өрттөн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сактануу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эрежесин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үйрөнүүгө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катуу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сактоого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18.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отчет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формасын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жайы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аныктайт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19.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Өнөр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жай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курулуш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транспорт,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байланыш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айыл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чарба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башка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адистиктер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окуулук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мезгилинде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тийиштүү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лицензиясы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бар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уюмдардын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окуу-өндүрүштүк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мастерскойлорунда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участокторунда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цехтерде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ошондой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эле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окутуу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бөлүктөрүндө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мектепке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чейинки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жалпы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башталгыч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негизги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орто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мамлекеттик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берүү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мекемелеринен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бөлөктөрүндө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билим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берүүчү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ишти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жүргүзүүгө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укугу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бар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адистерде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жекече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даярдоо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түрүндө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даярдыктан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өтүүгө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болот.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Мында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экзамендерди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тапшыргандан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кийин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студенттерге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жумушчулук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кесиптер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разряд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берилиши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мүмкүн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20.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Баштапкы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кесиптик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ыкмаларга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окууну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эреже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катары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окутуучу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мастерлер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өткөрүшөт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практикасы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окутулуп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жаткан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сабактардын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уландысы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болгондо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геодезиялык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педагогикалык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медициналык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ж.б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.),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аны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атайын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сабактардын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мугалимдери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өткөрүшөт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Окулуп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жаткан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сабактардын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уландысы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болгон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практикасынын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тизмесин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жайы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аныктайт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21.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Өндүрүштүк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окутуучу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мастерлердин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окутуу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жүгү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планында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каралган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окуулук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сааттардын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санына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жараша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аныкталат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22.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Адистиктин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профили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технологиялык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практиканы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диплом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алдындагы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квалификациялык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же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стажировканы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жайдын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жетекчилери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өткөрүшөт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23.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Окуу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жайдын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жетекчилери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уюмдун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жетекчилери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байланышып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аны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менен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бирдикте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өтүүнүн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программасын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түзүшөт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жеке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тапшырмалардын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тематикасын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иштеп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чыгышат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ордуна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бөлүштүрүүгө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же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аларды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жумуштун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түрлөрү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боюнча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орун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алмаштырууга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катышат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практика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убактысында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туура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пайдаланылышын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контролдошот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жеке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тапшырмаларды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: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аткарышына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дипломдук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ишке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материал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топтоосуна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методикалык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жардам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көрсөтүшөт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практиканттардын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программасын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аткаруу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жыйынтыгын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баалашат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Pr="005E5679" w:rsidRDefault="005E5679" w:rsidP="005E5679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Уюмдун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жетекчиси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анын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орун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басары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же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башкы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адистердин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бири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студенттердин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практикасына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жалпы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жетекчилик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кылат</w:t>
      </w:r>
      <w:proofErr w:type="spellEnd"/>
      <w:r w:rsidRPr="005E5679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Default="005E5679">
      <w:pPr>
        <w:rPr>
          <w:lang w:val="ru-RU"/>
        </w:rPr>
      </w:pPr>
    </w:p>
    <w:p w:rsidR="005E5679" w:rsidRPr="005E5679" w:rsidRDefault="005E5679">
      <w:pPr>
        <w:rPr>
          <w:lang w:val="ru-RU"/>
        </w:rPr>
      </w:pPr>
    </w:p>
    <w:sectPr w:rsidR="005E5679" w:rsidRPr="005E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79"/>
    <w:rsid w:val="005E5679"/>
    <w:rsid w:val="00601D2B"/>
    <w:rsid w:val="007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8EE7-C7A4-4E9F-BC9A-9C363220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356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oktom://db/1137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oktom://db/35612" TargetMode="External"/><Relationship Id="rId11" Type="http://schemas.openxmlformats.org/officeDocument/2006/relationships/theme" Target="theme/theme1.xml"/><Relationship Id="rId5" Type="http://schemas.openxmlformats.org/officeDocument/2006/relationships/hyperlink" Target="toktom://db/35633" TargetMode="External"/><Relationship Id="rId10" Type="http://schemas.openxmlformats.org/officeDocument/2006/relationships/fontTable" Target="fontTable.xml"/><Relationship Id="rId4" Type="http://schemas.openxmlformats.org/officeDocument/2006/relationships/hyperlink" Target="toktom://db/113780" TargetMode="External"/><Relationship Id="rId9" Type="http://schemas.openxmlformats.org/officeDocument/2006/relationships/hyperlink" Target="toktom://db/35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2021-08-04T03:09:00Z</dcterms:created>
  <dcterms:modified xsi:type="dcterms:W3CDTF">2021-08-04T03:09:00Z</dcterms:modified>
</cp:coreProperties>
</file>